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04" w:rsidRPr="00590104" w:rsidRDefault="00390BB3" w:rsidP="00590104">
      <w:pPr>
        <w:spacing w:line="480" w:lineRule="auto"/>
        <w:jc w:val="center"/>
        <w:rPr>
          <w:b/>
          <w:sz w:val="28"/>
          <w:szCs w:val="24"/>
        </w:rPr>
      </w:pPr>
      <w:r>
        <w:rPr>
          <w:b/>
          <w:sz w:val="28"/>
          <w:szCs w:val="24"/>
        </w:rPr>
        <w:t>Building</w:t>
      </w:r>
      <w:r w:rsidR="00590104" w:rsidRPr="00590104">
        <w:rPr>
          <w:b/>
          <w:sz w:val="28"/>
          <w:szCs w:val="24"/>
        </w:rPr>
        <w:t xml:space="preserve"> resilience t</w:t>
      </w:r>
      <w:r>
        <w:rPr>
          <w:b/>
          <w:sz w:val="28"/>
          <w:szCs w:val="24"/>
        </w:rPr>
        <w:t>rumps the</w:t>
      </w:r>
      <w:r w:rsidR="00590104" w:rsidRPr="00590104">
        <w:rPr>
          <w:b/>
          <w:sz w:val="28"/>
          <w:szCs w:val="24"/>
        </w:rPr>
        <w:t xml:space="preserve"> prevention of harm</w:t>
      </w:r>
      <w:r>
        <w:rPr>
          <w:b/>
          <w:sz w:val="28"/>
          <w:szCs w:val="24"/>
        </w:rPr>
        <w:t>.</w:t>
      </w:r>
    </w:p>
    <w:p w:rsidR="00392A27" w:rsidRDefault="00392A27" w:rsidP="00240A90">
      <w:pPr>
        <w:spacing w:line="360" w:lineRule="auto"/>
        <w:rPr>
          <w:sz w:val="24"/>
          <w:szCs w:val="24"/>
        </w:rPr>
      </w:pPr>
      <w:r w:rsidRPr="00134FA4">
        <w:rPr>
          <w:sz w:val="24"/>
          <w:szCs w:val="24"/>
        </w:rPr>
        <w:t xml:space="preserve">The prevention of harm is about trying to see, predict and control all things that may deliver an undesired outcome.  </w:t>
      </w:r>
      <w:r>
        <w:rPr>
          <w:sz w:val="24"/>
          <w:szCs w:val="24"/>
        </w:rPr>
        <w:t>Society and o</w:t>
      </w:r>
      <w:r w:rsidRPr="00134FA4">
        <w:rPr>
          <w:sz w:val="24"/>
          <w:szCs w:val="24"/>
        </w:rPr>
        <w:t xml:space="preserve">rganisations develop </w:t>
      </w:r>
      <w:r w:rsidR="00550C04">
        <w:rPr>
          <w:sz w:val="24"/>
          <w:szCs w:val="24"/>
        </w:rPr>
        <w:t>regulations</w:t>
      </w:r>
      <w:r>
        <w:rPr>
          <w:sz w:val="24"/>
          <w:szCs w:val="24"/>
        </w:rPr>
        <w:t xml:space="preserve">, </w:t>
      </w:r>
      <w:r w:rsidRPr="00134FA4">
        <w:rPr>
          <w:sz w:val="24"/>
          <w:szCs w:val="24"/>
        </w:rPr>
        <w:t>rules,</w:t>
      </w:r>
      <w:r>
        <w:rPr>
          <w:sz w:val="24"/>
          <w:szCs w:val="24"/>
        </w:rPr>
        <w:t xml:space="preserve"> systems, procedures, structures, training, inspections, investigations, and punishment and reward programs, in order to manage the interaction of people and work activities.  At the same time we have insurance policies, rehabilitation programs, law courts, audits, re-training programs, review and improvement programs, because of the humanness and fallibility of humans; because we </w:t>
      </w:r>
      <w:r w:rsidR="001424BA">
        <w:rPr>
          <w:sz w:val="24"/>
          <w:szCs w:val="24"/>
        </w:rPr>
        <w:t>know</w:t>
      </w:r>
      <w:r>
        <w:rPr>
          <w:sz w:val="24"/>
          <w:szCs w:val="24"/>
        </w:rPr>
        <w:t xml:space="preserve"> that where people are involved, </w:t>
      </w:r>
      <w:r w:rsidR="00DA7AE6">
        <w:rPr>
          <w:sz w:val="24"/>
          <w:szCs w:val="24"/>
        </w:rPr>
        <w:t xml:space="preserve">not all will be anticipated, </w:t>
      </w:r>
      <w:r>
        <w:rPr>
          <w:sz w:val="24"/>
          <w:szCs w:val="24"/>
        </w:rPr>
        <w:t>mistakes will be made</w:t>
      </w:r>
      <w:r w:rsidR="00550C04">
        <w:rPr>
          <w:sz w:val="24"/>
          <w:szCs w:val="24"/>
        </w:rPr>
        <w:t xml:space="preserve">, </w:t>
      </w:r>
      <w:r w:rsidR="00DA7AE6">
        <w:rPr>
          <w:sz w:val="24"/>
          <w:szCs w:val="24"/>
        </w:rPr>
        <w:t>things will not go to plan</w:t>
      </w:r>
      <w:r w:rsidR="00550C04">
        <w:rPr>
          <w:sz w:val="24"/>
          <w:szCs w:val="24"/>
        </w:rPr>
        <w:t xml:space="preserve"> and on occasions harm will result</w:t>
      </w:r>
      <w:r>
        <w:rPr>
          <w:sz w:val="24"/>
          <w:szCs w:val="24"/>
        </w:rPr>
        <w:t>.</w:t>
      </w:r>
    </w:p>
    <w:p w:rsidR="00392A27" w:rsidRPr="00134FA4" w:rsidRDefault="00392A27" w:rsidP="00240A90">
      <w:pPr>
        <w:spacing w:line="360" w:lineRule="auto"/>
        <w:rPr>
          <w:sz w:val="24"/>
          <w:szCs w:val="24"/>
        </w:rPr>
      </w:pPr>
    </w:p>
    <w:p w:rsidR="00392A27" w:rsidRPr="00134FA4" w:rsidRDefault="00392A27" w:rsidP="00240A90">
      <w:pPr>
        <w:spacing w:line="360" w:lineRule="auto"/>
        <w:rPr>
          <w:sz w:val="24"/>
          <w:szCs w:val="24"/>
        </w:rPr>
      </w:pPr>
      <w:r w:rsidRPr="00134FA4">
        <w:rPr>
          <w:sz w:val="24"/>
          <w:szCs w:val="24"/>
        </w:rPr>
        <w:t>This paper argues that, when dealing with risk and safety, it is preferable to develop resilience than to try to prevent all harm.</w:t>
      </w:r>
      <w:r w:rsidR="00A7169E">
        <w:rPr>
          <w:sz w:val="24"/>
          <w:szCs w:val="24"/>
        </w:rPr>
        <w:t xml:space="preserve">  It does so by highlighting the limitations and by-products enacted by attempting to eliminate all harm and then </w:t>
      </w:r>
      <w:proofErr w:type="gramStart"/>
      <w:r w:rsidR="001424BA">
        <w:rPr>
          <w:sz w:val="24"/>
          <w:szCs w:val="24"/>
        </w:rPr>
        <w:t>identifies</w:t>
      </w:r>
      <w:proofErr w:type="gramEnd"/>
      <w:r w:rsidR="00A7169E">
        <w:rPr>
          <w:sz w:val="24"/>
          <w:szCs w:val="24"/>
        </w:rPr>
        <w:t xml:space="preserve"> the advantages of developing resilient capacity when dealing with the unexpected.</w:t>
      </w:r>
    </w:p>
    <w:p w:rsidR="00392A27" w:rsidRPr="00134FA4" w:rsidRDefault="00392A27" w:rsidP="00240A90">
      <w:pPr>
        <w:spacing w:line="360" w:lineRule="auto"/>
        <w:rPr>
          <w:sz w:val="24"/>
          <w:szCs w:val="24"/>
        </w:rPr>
      </w:pPr>
    </w:p>
    <w:p w:rsidR="00170D4E" w:rsidRDefault="001D629B" w:rsidP="00240A90">
      <w:pPr>
        <w:spacing w:line="360" w:lineRule="auto"/>
        <w:rPr>
          <w:sz w:val="24"/>
          <w:szCs w:val="24"/>
        </w:rPr>
      </w:pPr>
      <w:r>
        <w:rPr>
          <w:sz w:val="24"/>
          <w:szCs w:val="24"/>
        </w:rPr>
        <w:t xml:space="preserve">The </w:t>
      </w:r>
      <w:r w:rsidRPr="0089427D">
        <w:rPr>
          <w:sz w:val="24"/>
          <w:szCs w:val="24"/>
        </w:rPr>
        <w:t>Collins English Dictionary</w:t>
      </w:r>
      <w:r>
        <w:rPr>
          <w:sz w:val="24"/>
          <w:szCs w:val="24"/>
        </w:rPr>
        <w:t xml:space="preserve"> (2003) defines harm as ‘physical or mental injury or damage’.  </w:t>
      </w:r>
      <w:r w:rsidR="007548F4">
        <w:rPr>
          <w:sz w:val="24"/>
          <w:szCs w:val="24"/>
        </w:rPr>
        <w:t xml:space="preserve">A search of the top one hundred Australian listed companies will reveal many with declared values </w:t>
      </w:r>
      <w:r w:rsidR="00C95C21">
        <w:rPr>
          <w:sz w:val="24"/>
          <w:szCs w:val="24"/>
        </w:rPr>
        <w:t>or</w:t>
      </w:r>
      <w:r w:rsidR="007548F4">
        <w:rPr>
          <w:sz w:val="24"/>
          <w:szCs w:val="24"/>
        </w:rPr>
        <w:t xml:space="preserve"> risk and safety policies which espouse the elimination of harm and or have zero harm as a goal</w:t>
      </w:r>
      <w:r w:rsidR="007548F4">
        <w:rPr>
          <w:rStyle w:val="FootnoteReference"/>
          <w:sz w:val="24"/>
          <w:szCs w:val="24"/>
        </w:rPr>
        <w:footnoteReference w:id="1"/>
      </w:r>
      <w:r w:rsidR="007548F4">
        <w:rPr>
          <w:sz w:val="24"/>
          <w:szCs w:val="24"/>
        </w:rPr>
        <w:t xml:space="preserve">.  </w:t>
      </w:r>
      <w:r w:rsidR="00170D4E">
        <w:rPr>
          <w:sz w:val="24"/>
          <w:szCs w:val="24"/>
        </w:rPr>
        <w:t>In relation to discerning and managing risk in the workplace, h</w:t>
      </w:r>
      <w:r w:rsidR="00053D61" w:rsidRPr="00134FA4">
        <w:rPr>
          <w:sz w:val="24"/>
          <w:szCs w:val="24"/>
        </w:rPr>
        <w:t xml:space="preserve">aving the capacity to </w:t>
      </w:r>
      <w:r w:rsidR="007548F4">
        <w:rPr>
          <w:sz w:val="24"/>
          <w:szCs w:val="24"/>
        </w:rPr>
        <w:t xml:space="preserve">eliminate or </w:t>
      </w:r>
      <w:r w:rsidR="00053D61" w:rsidRPr="00134FA4">
        <w:rPr>
          <w:sz w:val="24"/>
          <w:szCs w:val="24"/>
        </w:rPr>
        <w:t xml:space="preserve">prevent harm implies we would have the capacity to identify all </w:t>
      </w:r>
      <w:r w:rsidR="00170D4E">
        <w:rPr>
          <w:sz w:val="24"/>
          <w:szCs w:val="24"/>
        </w:rPr>
        <w:t>physical or mental injury or damage</w:t>
      </w:r>
      <w:r w:rsidR="00217CA3">
        <w:rPr>
          <w:sz w:val="24"/>
          <w:szCs w:val="24"/>
        </w:rPr>
        <w:t xml:space="preserve"> associated with</w:t>
      </w:r>
      <w:r w:rsidR="00170D4E">
        <w:rPr>
          <w:sz w:val="24"/>
          <w:szCs w:val="24"/>
        </w:rPr>
        <w:t xml:space="preserve"> the operations of the organisation</w:t>
      </w:r>
      <w:r w:rsidR="00053D61" w:rsidRPr="00134FA4">
        <w:rPr>
          <w:sz w:val="24"/>
          <w:szCs w:val="24"/>
        </w:rPr>
        <w:t xml:space="preserve">.  </w:t>
      </w:r>
      <w:r w:rsidR="00170D4E">
        <w:rPr>
          <w:sz w:val="24"/>
          <w:szCs w:val="24"/>
        </w:rPr>
        <w:t>Further, h</w:t>
      </w:r>
      <w:r w:rsidR="00053D61" w:rsidRPr="00134FA4">
        <w:rPr>
          <w:sz w:val="24"/>
          <w:szCs w:val="24"/>
        </w:rPr>
        <w:t xml:space="preserve">aving an ability to identify </w:t>
      </w:r>
      <w:r w:rsidR="00D702AE" w:rsidRPr="00134FA4">
        <w:rPr>
          <w:sz w:val="24"/>
          <w:szCs w:val="24"/>
        </w:rPr>
        <w:t xml:space="preserve">all </w:t>
      </w:r>
      <w:r w:rsidR="00053D61" w:rsidRPr="00134FA4">
        <w:rPr>
          <w:sz w:val="24"/>
          <w:szCs w:val="24"/>
        </w:rPr>
        <w:t xml:space="preserve">harm </w:t>
      </w:r>
      <w:r w:rsidR="00170D4E">
        <w:rPr>
          <w:sz w:val="24"/>
          <w:szCs w:val="24"/>
        </w:rPr>
        <w:t>also</w:t>
      </w:r>
      <w:r w:rsidR="00053D61" w:rsidRPr="00134FA4">
        <w:rPr>
          <w:sz w:val="24"/>
          <w:szCs w:val="24"/>
        </w:rPr>
        <w:t xml:space="preserve"> implies we would have a capacity to foresee all events which could bring about</w:t>
      </w:r>
      <w:r w:rsidR="00170D4E">
        <w:rPr>
          <w:sz w:val="24"/>
          <w:szCs w:val="24"/>
        </w:rPr>
        <w:t xml:space="preserve"> that</w:t>
      </w:r>
      <w:r w:rsidR="00053D61" w:rsidRPr="00134FA4">
        <w:rPr>
          <w:sz w:val="24"/>
          <w:szCs w:val="24"/>
        </w:rPr>
        <w:t xml:space="preserve"> harm</w:t>
      </w:r>
      <w:r>
        <w:rPr>
          <w:sz w:val="24"/>
          <w:szCs w:val="24"/>
        </w:rPr>
        <w:t>; that is</w:t>
      </w:r>
      <w:r w:rsidR="00170D4E">
        <w:rPr>
          <w:sz w:val="24"/>
          <w:szCs w:val="24"/>
        </w:rPr>
        <w:t>,</w:t>
      </w:r>
      <w:r>
        <w:rPr>
          <w:sz w:val="24"/>
          <w:szCs w:val="24"/>
        </w:rPr>
        <w:t xml:space="preserve"> we </w:t>
      </w:r>
      <w:r w:rsidR="00170D4E">
        <w:rPr>
          <w:sz w:val="24"/>
          <w:szCs w:val="24"/>
        </w:rPr>
        <w:t>would</w:t>
      </w:r>
      <w:r w:rsidR="00D702AE" w:rsidRPr="00134FA4">
        <w:rPr>
          <w:sz w:val="24"/>
          <w:szCs w:val="24"/>
        </w:rPr>
        <w:t xml:space="preserve"> be</w:t>
      </w:r>
      <w:r w:rsidR="00053D61" w:rsidRPr="00134FA4">
        <w:rPr>
          <w:sz w:val="24"/>
          <w:szCs w:val="24"/>
        </w:rPr>
        <w:t xml:space="preserve"> omniscient</w:t>
      </w:r>
      <w:r w:rsidR="001376DA" w:rsidRPr="00134FA4">
        <w:rPr>
          <w:sz w:val="24"/>
          <w:szCs w:val="24"/>
        </w:rPr>
        <w:t>, which is</w:t>
      </w:r>
      <w:r w:rsidR="00D702AE" w:rsidRPr="00134FA4">
        <w:rPr>
          <w:sz w:val="24"/>
          <w:szCs w:val="24"/>
        </w:rPr>
        <w:t xml:space="preserve"> clearly not possible.</w:t>
      </w:r>
      <w:r w:rsidR="00BC3FD6">
        <w:rPr>
          <w:sz w:val="24"/>
          <w:szCs w:val="24"/>
        </w:rPr>
        <w:t xml:space="preserve">  </w:t>
      </w:r>
      <w:r w:rsidR="001039EF">
        <w:rPr>
          <w:sz w:val="24"/>
          <w:szCs w:val="24"/>
        </w:rPr>
        <w:t>T</w:t>
      </w:r>
      <w:r w:rsidR="00BC3FD6">
        <w:rPr>
          <w:sz w:val="24"/>
          <w:szCs w:val="24"/>
        </w:rPr>
        <w:t xml:space="preserve">he elimination of harm is </w:t>
      </w:r>
      <w:proofErr w:type="gramStart"/>
      <w:r w:rsidR="00BC3FD6">
        <w:rPr>
          <w:sz w:val="24"/>
          <w:szCs w:val="24"/>
        </w:rPr>
        <w:t>not only not possible,</w:t>
      </w:r>
      <w:proofErr w:type="gramEnd"/>
      <w:r w:rsidR="00BC3FD6">
        <w:rPr>
          <w:sz w:val="24"/>
          <w:szCs w:val="24"/>
        </w:rPr>
        <w:t xml:space="preserve"> </w:t>
      </w:r>
      <w:r w:rsidR="001039EF">
        <w:rPr>
          <w:sz w:val="24"/>
          <w:szCs w:val="24"/>
        </w:rPr>
        <w:t>as a negatively framed goal</w:t>
      </w:r>
      <w:r w:rsidR="00ED7016">
        <w:rPr>
          <w:sz w:val="24"/>
          <w:szCs w:val="24"/>
        </w:rPr>
        <w:t>,</w:t>
      </w:r>
      <w:r w:rsidR="001039EF">
        <w:rPr>
          <w:sz w:val="24"/>
          <w:szCs w:val="24"/>
        </w:rPr>
        <w:t xml:space="preserve"> </w:t>
      </w:r>
      <w:r w:rsidR="00BC3FD6">
        <w:rPr>
          <w:sz w:val="24"/>
          <w:szCs w:val="24"/>
        </w:rPr>
        <w:t>it primes the organisation, its management and its people for failure</w:t>
      </w:r>
      <w:r w:rsidR="00217CA3">
        <w:rPr>
          <w:sz w:val="24"/>
          <w:szCs w:val="24"/>
        </w:rPr>
        <w:t xml:space="preserve"> </w:t>
      </w:r>
      <w:r w:rsidR="00217CA3" w:rsidRPr="00F309F3">
        <w:rPr>
          <w:sz w:val="24"/>
        </w:rPr>
        <w:t>(</w:t>
      </w:r>
      <w:proofErr w:type="spellStart"/>
      <w:r w:rsidR="005E1F52">
        <w:rPr>
          <w:sz w:val="24"/>
        </w:rPr>
        <w:t>Custers</w:t>
      </w:r>
      <w:proofErr w:type="spellEnd"/>
      <w:r w:rsidR="005E1F52">
        <w:rPr>
          <w:sz w:val="24"/>
        </w:rPr>
        <w:t xml:space="preserve">, </w:t>
      </w:r>
      <w:r w:rsidR="00217CA3" w:rsidRPr="00F309F3">
        <w:rPr>
          <w:sz w:val="24"/>
        </w:rPr>
        <w:t>2009)</w:t>
      </w:r>
      <w:r w:rsidR="00BC3FD6">
        <w:rPr>
          <w:sz w:val="24"/>
          <w:szCs w:val="24"/>
        </w:rPr>
        <w:t>.</w:t>
      </w:r>
      <w:r w:rsidR="00BF7861">
        <w:rPr>
          <w:sz w:val="24"/>
          <w:szCs w:val="24"/>
        </w:rPr>
        <w:t xml:space="preserve">  And as a by-product, it drives a culture of fear in relation to the reporting of incidents, it restricts the individual’s ability to exercise judgement and</w:t>
      </w:r>
      <w:r w:rsidR="00CD78A9">
        <w:rPr>
          <w:sz w:val="24"/>
          <w:szCs w:val="24"/>
        </w:rPr>
        <w:t xml:space="preserve"> it stifles</w:t>
      </w:r>
      <w:r w:rsidR="00BF7861">
        <w:rPr>
          <w:sz w:val="24"/>
          <w:szCs w:val="24"/>
        </w:rPr>
        <w:t xml:space="preserve"> innovation</w:t>
      </w:r>
      <w:r w:rsidR="00CD78A9">
        <w:rPr>
          <w:sz w:val="24"/>
          <w:szCs w:val="24"/>
        </w:rPr>
        <w:t>, learning</w:t>
      </w:r>
      <w:r w:rsidR="00BF7861">
        <w:rPr>
          <w:sz w:val="24"/>
          <w:szCs w:val="24"/>
        </w:rPr>
        <w:t xml:space="preserve"> and improvement </w:t>
      </w:r>
      <w:r w:rsidR="00CD78A9">
        <w:rPr>
          <w:sz w:val="24"/>
          <w:szCs w:val="24"/>
        </w:rPr>
        <w:t>(Long, 2012)</w:t>
      </w:r>
      <w:r w:rsidR="00200A6F">
        <w:rPr>
          <w:sz w:val="24"/>
          <w:szCs w:val="24"/>
        </w:rPr>
        <w:t xml:space="preserve">; it stifles what it is to be </w:t>
      </w:r>
      <w:hyperlink r:id="rId8" w:history="1">
        <w:r w:rsidR="00200A6F" w:rsidRPr="00200A6F">
          <w:rPr>
            <w:rStyle w:val="Hyperlink"/>
            <w:sz w:val="24"/>
            <w:szCs w:val="24"/>
          </w:rPr>
          <w:t>human</w:t>
        </w:r>
      </w:hyperlink>
      <w:r w:rsidR="00200A6F">
        <w:rPr>
          <w:sz w:val="24"/>
          <w:szCs w:val="24"/>
        </w:rPr>
        <w:t>.</w:t>
      </w:r>
    </w:p>
    <w:p w:rsidR="00170D4E" w:rsidRDefault="00170D4E" w:rsidP="00240A90">
      <w:pPr>
        <w:spacing w:line="360" w:lineRule="auto"/>
        <w:rPr>
          <w:sz w:val="24"/>
          <w:szCs w:val="24"/>
        </w:rPr>
      </w:pPr>
    </w:p>
    <w:p w:rsidR="00E82B02" w:rsidRDefault="00E82F85" w:rsidP="00240A90">
      <w:pPr>
        <w:spacing w:line="360" w:lineRule="auto"/>
        <w:rPr>
          <w:sz w:val="24"/>
          <w:szCs w:val="24"/>
        </w:rPr>
      </w:pPr>
      <w:r>
        <w:rPr>
          <w:sz w:val="24"/>
          <w:szCs w:val="24"/>
        </w:rPr>
        <w:t xml:space="preserve">The international standard related to risk management </w:t>
      </w:r>
      <w:r w:rsidRPr="00E82F85">
        <w:rPr>
          <w:i/>
          <w:sz w:val="24"/>
          <w:szCs w:val="24"/>
        </w:rPr>
        <w:t>AS/NZS ISO 31000:2009 Risk management – Principles and guidelines</w:t>
      </w:r>
      <w:r>
        <w:rPr>
          <w:sz w:val="24"/>
          <w:szCs w:val="24"/>
        </w:rPr>
        <w:t>, defines risk as</w:t>
      </w:r>
      <w:r w:rsidRPr="00E82F85">
        <w:rPr>
          <w:sz w:val="24"/>
          <w:szCs w:val="24"/>
        </w:rPr>
        <w:t xml:space="preserve"> the “effect of uncertainty on objectives”</w:t>
      </w:r>
      <w:r w:rsidR="00B916B5">
        <w:rPr>
          <w:rStyle w:val="FootnoteReference"/>
          <w:sz w:val="24"/>
          <w:szCs w:val="24"/>
        </w:rPr>
        <w:footnoteReference w:id="2"/>
      </w:r>
      <w:r>
        <w:rPr>
          <w:sz w:val="24"/>
          <w:szCs w:val="24"/>
        </w:rPr>
        <w:t xml:space="preserve"> (</w:t>
      </w:r>
      <w:r w:rsidR="00385140">
        <w:rPr>
          <w:sz w:val="24"/>
          <w:szCs w:val="24"/>
        </w:rPr>
        <w:t xml:space="preserve">cited </w:t>
      </w:r>
      <w:r>
        <w:rPr>
          <w:sz w:val="24"/>
          <w:szCs w:val="24"/>
        </w:rPr>
        <w:t xml:space="preserve">in </w:t>
      </w:r>
      <w:r w:rsidR="00385140">
        <w:rPr>
          <w:sz w:val="24"/>
          <w:szCs w:val="24"/>
        </w:rPr>
        <w:t>HB</w:t>
      </w:r>
      <w:r>
        <w:rPr>
          <w:sz w:val="24"/>
          <w:szCs w:val="24"/>
        </w:rPr>
        <w:t xml:space="preserve"> </w:t>
      </w:r>
      <w:r w:rsidR="00385140">
        <w:rPr>
          <w:sz w:val="24"/>
          <w:szCs w:val="24"/>
        </w:rPr>
        <w:t xml:space="preserve">327:2010).  </w:t>
      </w:r>
      <w:r w:rsidR="001039EF">
        <w:rPr>
          <w:sz w:val="24"/>
          <w:szCs w:val="24"/>
        </w:rPr>
        <w:t>T</w:t>
      </w:r>
      <w:r>
        <w:rPr>
          <w:sz w:val="24"/>
          <w:szCs w:val="24"/>
        </w:rPr>
        <w:t xml:space="preserve">he companion guide to </w:t>
      </w:r>
      <w:r w:rsidR="00385140">
        <w:rPr>
          <w:sz w:val="24"/>
          <w:szCs w:val="24"/>
        </w:rPr>
        <w:t xml:space="preserve">that Standard, </w:t>
      </w:r>
      <w:r w:rsidRPr="00E82F85">
        <w:rPr>
          <w:i/>
          <w:sz w:val="24"/>
          <w:szCs w:val="24"/>
        </w:rPr>
        <w:t xml:space="preserve">HB 327:2010 </w:t>
      </w:r>
      <w:r w:rsidRPr="00E82F85">
        <w:rPr>
          <w:i/>
          <w:sz w:val="24"/>
          <w:szCs w:val="24"/>
        </w:rPr>
        <w:lastRenderedPageBreak/>
        <w:t>Communicating and consulting about risk</w:t>
      </w:r>
      <w:r>
        <w:rPr>
          <w:sz w:val="24"/>
          <w:szCs w:val="24"/>
        </w:rPr>
        <w:t xml:space="preserve"> </w:t>
      </w:r>
      <w:r w:rsidR="00802342">
        <w:rPr>
          <w:sz w:val="24"/>
          <w:szCs w:val="24"/>
        </w:rPr>
        <w:t xml:space="preserve">(The Handbook) </w:t>
      </w:r>
      <w:r>
        <w:rPr>
          <w:sz w:val="24"/>
          <w:szCs w:val="24"/>
        </w:rPr>
        <w:t>warns that ‘</w:t>
      </w:r>
      <w:r w:rsidR="00655066" w:rsidRPr="00655066">
        <w:rPr>
          <w:sz w:val="24"/>
          <w:szCs w:val="24"/>
        </w:rPr>
        <w:t>Communicating and consulting about risk requires an understanding of the central role of uncertainty in the generation of risk.</w:t>
      </w:r>
      <w:r>
        <w:rPr>
          <w:sz w:val="24"/>
          <w:szCs w:val="24"/>
        </w:rPr>
        <w:t>’ (</w:t>
      </w:r>
      <w:r w:rsidR="00A3564B" w:rsidRPr="00802342">
        <w:rPr>
          <w:sz w:val="24"/>
          <w:szCs w:val="24"/>
        </w:rPr>
        <w:t>HB 327:2010</w:t>
      </w:r>
      <w:r>
        <w:rPr>
          <w:sz w:val="24"/>
          <w:szCs w:val="24"/>
        </w:rPr>
        <w:t>)</w:t>
      </w:r>
      <w:r w:rsidR="00B916B5">
        <w:rPr>
          <w:sz w:val="24"/>
          <w:szCs w:val="24"/>
        </w:rPr>
        <w:t>.</w:t>
      </w:r>
      <w:r w:rsidR="00E34D08">
        <w:rPr>
          <w:sz w:val="24"/>
          <w:szCs w:val="24"/>
        </w:rPr>
        <w:t xml:space="preserve">  When one further examines the </w:t>
      </w:r>
      <w:r w:rsidR="006901DE">
        <w:rPr>
          <w:sz w:val="24"/>
          <w:szCs w:val="24"/>
        </w:rPr>
        <w:t xml:space="preserve">attendant </w:t>
      </w:r>
      <w:r w:rsidR="00E34D08">
        <w:rPr>
          <w:sz w:val="24"/>
          <w:szCs w:val="24"/>
        </w:rPr>
        <w:t xml:space="preserve">notes to the definition from the Standard (see footnote below) </w:t>
      </w:r>
      <w:r w:rsidR="00ED7016">
        <w:rPr>
          <w:sz w:val="24"/>
          <w:szCs w:val="24"/>
        </w:rPr>
        <w:t>N</w:t>
      </w:r>
      <w:r w:rsidR="00E34D08">
        <w:rPr>
          <w:sz w:val="24"/>
          <w:szCs w:val="24"/>
        </w:rPr>
        <w:t xml:space="preserve">ote 2 points to the holistic nature of risk by emphasising that risk is not confined </w:t>
      </w:r>
      <w:r w:rsidR="00176A3C">
        <w:rPr>
          <w:sz w:val="24"/>
          <w:szCs w:val="24"/>
        </w:rPr>
        <w:t>to</w:t>
      </w:r>
      <w:r w:rsidR="00E34D08">
        <w:rPr>
          <w:sz w:val="24"/>
          <w:szCs w:val="24"/>
        </w:rPr>
        <w:t xml:space="preserve"> health and safety</w:t>
      </w:r>
      <w:r w:rsidR="00E82B02">
        <w:rPr>
          <w:sz w:val="24"/>
          <w:szCs w:val="24"/>
        </w:rPr>
        <w:t xml:space="preserve"> or to any one part</w:t>
      </w:r>
      <w:r w:rsidR="00176A3C">
        <w:rPr>
          <w:sz w:val="24"/>
          <w:szCs w:val="24"/>
        </w:rPr>
        <w:t xml:space="preserve"> or level</w:t>
      </w:r>
      <w:r w:rsidR="00E82B02">
        <w:rPr>
          <w:sz w:val="24"/>
          <w:szCs w:val="24"/>
        </w:rPr>
        <w:t xml:space="preserve"> of an organisation.</w:t>
      </w:r>
      <w:r w:rsidR="00176A3C">
        <w:rPr>
          <w:sz w:val="24"/>
          <w:szCs w:val="24"/>
        </w:rPr>
        <w:t xml:space="preserve">  Indeed</w:t>
      </w:r>
      <w:r w:rsidR="0051089A">
        <w:rPr>
          <w:sz w:val="24"/>
          <w:szCs w:val="24"/>
        </w:rPr>
        <w:t xml:space="preserve">, in support of the view </w:t>
      </w:r>
      <w:r w:rsidR="001039EF">
        <w:rPr>
          <w:sz w:val="24"/>
          <w:szCs w:val="24"/>
        </w:rPr>
        <w:t>that</w:t>
      </w:r>
      <w:r w:rsidR="0051089A">
        <w:rPr>
          <w:sz w:val="24"/>
          <w:szCs w:val="24"/>
        </w:rPr>
        <w:t xml:space="preserve"> the nature of </w:t>
      </w:r>
      <w:r w:rsidR="00C2444A">
        <w:rPr>
          <w:sz w:val="24"/>
          <w:szCs w:val="24"/>
        </w:rPr>
        <w:t>“</w:t>
      </w:r>
      <w:r w:rsidR="0051089A">
        <w:rPr>
          <w:sz w:val="24"/>
          <w:szCs w:val="24"/>
        </w:rPr>
        <w:t>risk management</w:t>
      </w:r>
      <w:r w:rsidR="00C2444A">
        <w:rPr>
          <w:sz w:val="24"/>
          <w:szCs w:val="24"/>
        </w:rPr>
        <w:t>”</w:t>
      </w:r>
      <w:r w:rsidR="00A7169E">
        <w:rPr>
          <w:sz w:val="24"/>
          <w:szCs w:val="24"/>
        </w:rPr>
        <w:t xml:space="preserve"> i</w:t>
      </w:r>
      <w:r w:rsidR="0051089A">
        <w:rPr>
          <w:sz w:val="24"/>
          <w:szCs w:val="24"/>
        </w:rPr>
        <w:t>s a concept to be dealt with as a holistic issue,</w:t>
      </w:r>
      <w:r w:rsidR="00176A3C">
        <w:rPr>
          <w:sz w:val="24"/>
          <w:szCs w:val="24"/>
        </w:rPr>
        <w:t xml:space="preserve"> </w:t>
      </w:r>
      <w:r w:rsidR="00D9257D">
        <w:rPr>
          <w:sz w:val="24"/>
          <w:szCs w:val="24"/>
        </w:rPr>
        <w:t>the World Health Organisation</w:t>
      </w:r>
      <w:r w:rsidR="0051089A">
        <w:rPr>
          <w:sz w:val="24"/>
          <w:szCs w:val="24"/>
        </w:rPr>
        <w:t xml:space="preserve"> defines </w:t>
      </w:r>
      <w:r w:rsidR="00D9257D">
        <w:rPr>
          <w:sz w:val="24"/>
          <w:szCs w:val="24"/>
        </w:rPr>
        <w:t>health as ‘</w:t>
      </w:r>
      <w:r w:rsidR="00D9257D" w:rsidRPr="00D9257D">
        <w:rPr>
          <w:sz w:val="24"/>
          <w:szCs w:val="24"/>
        </w:rPr>
        <w:t>a state of complete physical, mental and social well-being and not merely the absence of disease or infirmity’</w:t>
      </w:r>
      <w:r w:rsidR="00D9257D">
        <w:rPr>
          <w:sz w:val="24"/>
          <w:szCs w:val="24"/>
        </w:rPr>
        <w:t xml:space="preserve"> (cited in </w:t>
      </w:r>
      <w:proofErr w:type="spellStart"/>
      <w:r w:rsidR="00D9257D" w:rsidRPr="00D9257D">
        <w:rPr>
          <w:sz w:val="24"/>
          <w:szCs w:val="24"/>
        </w:rPr>
        <w:t>Aghadiuno</w:t>
      </w:r>
      <w:proofErr w:type="spellEnd"/>
      <w:r w:rsidR="0051089A">
        <w:rPr>
          <w:sz w:val="24"/>
          <w:szCs w:val="24"/>
        </w:rPr>
        <w:t>,</w:t>
      </w:r>
      <w:r w:rsidR="00D9257D">
        <w:rPr>
          <w:sz w:val="24"/>
          <w:szCs w:val="24"/>
        </w:rPr>
        <w:t xml:space="preserve"> </w:t>
      </w:r>
      <w:r w:rsidR="0051089A">
        <w:rPr>
          <w:sz w:val="24"/>
          <w:szCs w:val="24"/>
        </w:rPr>
        <w:t>2010</w:t>
      </w:r>
      <w:r w:rsidR="00D9257D">
        <w:rPr>
          <w:sz w:val="24"/>
          <w:szCs w:val="24"/>
        </w:rPr>
        <w:t>)</w:t>
      </w:r>
      <w:r w:rsidR="0051089A">
        <w:rPr>
          <w:sz w:val="24"/>
          <w:szCs w:val="24"/>
        </w:rPr>
        <w:t>.</w:t>
      </w:r>
    </w:p>
    <w:p w:rsidR="00E82B02" w:rsidRDefault="00E82B02" w:rsidP="00240A90">
      <w:pPr>
        <w:spacing w:line="360" w:lineRule="auto"/>
        <w:rPr>
          <w:sz w:val="24"/>
          <w:szCs w:val="24"/>
        </w:rPr>
      </w:pPr>
    </w:p>
    <w:p w:rsidR="00240590" w:rsidRDefault="00240590" w:rsidP="00240A90">
      <w:pPr>
        <w:spacing w:line="360" w:lineRule="auto"/>
        <w:rPr>
          <w:sz w:val="24"/>
          <w:szCs w:val="24"/>
        </w:rPr>
      </w:pPr>
      <w:r>
        <w:rPr>
          <w:sz w:val="24"/>
          <w:szCs w:val="24"/>
        </w:rPr>
        <w:t xml:space="preserve">The Australian Government </w:t>
      </w:r>
      <w:proofErr w:type="spellStart"/>
      <w:r>
        <w:rPr>
          <w:sz w:val="24"/>
          <w:szCs w:val="24"/>
        </w:rPr>
        <w:t>Comcare</w:t>
      </w:r>
      <w:proofErr w:type="spellEnd"/>
      <w:r>
        <w:rPr>
          <w:sz w:val="24"/>
          <w:szCs w:val="24"/>
        </w:rPr>
        <w:t xml:space="preserve"> website points to the health benefits of work when it references some of the hazards which are to be addressed when attempting to eliminate or minimise workplace harm, when it states:</w:t>
      </w:r>
    </w:p>
    <w:p w:rsidR="00240590" w:rsidRPr="00240590" w:rsidRDefault="00240590" w:rsidP="00240590">
      <w:pPr>
        <w:ind w:left="851"/>
        <w:rPr>
          <w:color w:val="000000" w:themeColor="text1"/>
        </w:rPr>
      </w:pPr>
      <w:r w:rsidRPr="00240590">
        <w:rPr>
          <w:color w:val="000000" w:themeColor="text1"/>
        </w:rPr>
        <w:t>Work is generally beneficial to mental health and personal wellbeing. It provides people with structure and purpose and a sense of identity. It also provides opportunities for people to develop and use their skills, to form social relationships, and to increase their feelings of self-worth.</w:t>
      </w:r>
      <w:r>
        <w:rPr>
          <w:color w:val="000000" w:themeColor="text1"/>
        </w:rPr>
        <w:t xml:space="preserve"> (</w:t>
      </w:r>
      <w:r>
        <w:rPr>
          <w:sz w:val="24"/>
          <w:szCs w:val="24"/>
        </w:rPr>
        <w:t xml:space="preserve">Australian Government </w:t>
      </w:r>
      <w:proofErr w:type="spellStart"/>
      <w:r>
        <w:rPr>
          <w:sz w:val="24"/>
          <w:szCs w:val="24"/>
        </w:rPr>
        <w:t>Comcare</w:t>
      </w:r>
      <w:proofErr w:type="spellEnd"/>
      <w:r>
        <w:rPr>
          <w:sz w:val="24"/>
          <w:szCs w:val="24"/>
        </w:rPr>
        <w:t xml:space="preserve">, 2014, </w:t>
      </w:r>
      <w:r>
        <w:rPr>
          <w:color w:val="000000" w:themeColor="text1"/>
        </w:rPr>
        <w:t>accessed 22/09/2015).</w:t>
      </w:r>
    </w:p>
    <w:p w:rsidR="00240590" w:rsidRDefault="00240590" w:rsidP="00240A90">
      <w:pPr>
        <w:spacing w:line="360" w:lineRule="auto"/>
        <w:rPr>
          <w:sz w:val="24"/>
          <w:szCs w:val="24"/>
        </w:rPr>
      </w:pPr>
    </w:p>
    <w:p w:rsidR="00655066" w:rsidRPr="00655066" w:rsidRDefault="00176A3C" w:rsidP="00240A90">
      <w:pPr>
        <w:spacing w:line="360" w:lineRule="auto"/>
        <w:rPr>
          <w:sz w:val="24"/>
          <w:szCs w:val="24"/>
        </w:rPr>
      </w:pPr>
      <w:r>
        <w:rPr>
          <w:sz w:val="24"/>
          <w:szCs w:val="24"/>
        </w:rPr>
        <w:t>F</w:t>
      </w:r>
      <w:r w:rsidR="00E82B02">
        <w:rPr>
          <w:sz w:val="24"/>
          <w:szCs w:val="24"/>
        </w:rPr>
        <w:t>or most people the</w:t>
      </w:r>
      <w:r w:rsidR="0089427D">
        <w:rPr>
          <w:sz w:val="24"/>
          <w:szCs w:val="24"/>
        </w:rPr>
        <w:t>ir</w:t>
      </w:r>
      <w:r w:rsidR="00E82B02">
        <w:rPr>
          <w:sz w:val="24"/>
          <w:szCs w:val="24"/>
        </w:rPr>
        <w:t xml:space="preserve"> </w:t>
      </w:r>
      <w:r w:rsidR="0089427D">
        <w:rPr>
          <w:sz w:val="24"/>
          <w:szCs w:val="24"/>
        </w:rPr>
        <w:t>stability</w:t>
      </w:r>
      <w:r w:rsidR="00E82B02">
        <w:rPr>
          <w:sz w:val="24"/>
          <w:szCs w:val="24"/>
        </w:rPr>
        <w:t xml:space="preserve"> of employment would be a critical component of their </w:t>
      </w:r>
      <w:r w:rsidR="0051089A">
        <w:rPr>
          <w:sz w:val="24"/>
          <w:szCs w:val="24"/>
        </w:rPr>
        <w:t xml:space="preserve">mental and social </w:t>
      </w:r>
      <w:r w:rsidR="00E82B02">
        <w:rPr>
          <w:sz w:val="24"/>
          <w:szCs w:val="24"/>
        </w:rPr>
        <w:t>well</w:t>
      </w:r>
      <w:r>
        <w:rPr>
          <w:sz w:val="24"/>
          <w:szCs w:val="24"/>
        </w:rPr>
        <w:t>-</w:t>
      </w:r>
      <w:r w:rsidR="00E82B02">
        <w:rPr>
          <w:sz w:val="24"/>
          <w:szCs w:val="24"/>
        </w:rPr>
        <w:t>being</w:t>
      </w:r>
      <w:r w:rsidR="00EB3087">
        <w:rPr>
          <w:sz w:val="24"/>
          <w:szCs w:val="24"/>
        </w:rPr>
        <w:t xml:space="preserve"> and an attack on that employment would </w:t>
      </w:r>
      <w:r w:rsidR="0089427D">
        <w:rPr>
          <w:sz w:val="24"/>
          <w:szCs w:val="24"/>
        </w:rPr>
        <w:t>constitute</w:t>
      </w:r>
      <w:r w:rsidR="00EB3087">
        <w:rPr>
          <w:sz w:val="24"/>
          <w:szCs w:val="24"/>
        </w:rPr>
        <w:t xml:space="preserve"> an instance of harm</w:t>
      </w:r>
      <w:r w:rsidR="0051089A">
        <w:rPr>
          <w:sz w:val="24"/>
          <w:szCs w:val="24"/>
        </w:rPr>
        <w:t xml:space="preserve">. </w:t>
      </w:r>
      <w:r w:rsidR="00E82B02">
        <w:rPr>
          <w:sz w:val="24"/>
          <w:szCs w:val="24"/>
        </w:rPr>
        <w:t xml:space="preserve"> </w:t>
      </w:r>
      <w:r w:rsidR="003A3BCF">
        <w:rPr>
          <w:sz w:val="24"/>
          <w:szCs w:val="24"/>
        </w:rPr>
        <w:t>This</w:t>
      </w:r>
      <w:r w:rsidR="00E82B02">
        <w:rPr>
          <w:sz w:val="24"/>
          <w:szCs w:val="24"/>
        </w:rPr>
        <w:t xml:space="preserve"> indicate</w:t>
      </w:r>
      <w:r w:rsidR="0089427D">
        <w:rPr>
          <w:sz w:val="24"/>
          <w:szCs w:val="24"/>
        </w:rPr>
        <w:t>s</w:t>
      </w:r>
      <w:r w:rsidR="00E82B02">
        <w:rPr>
          <w:sz w:val="24"/>
          <w:szCs w:val="24"/>
        </w:rPr>
        <w:t xml:space="preserve"> that our search for </w:t>
      </w:r>
      <w:r w:rsidR="006901DE">
        <w:rPr>
          <w:sz w:val="24"/>
          <w:szCs w:val="24"/>
        </w:rPr>
        <w:t>the sources of harm</w:t>
      </w:r>
      <w:r w:rsidR="0089427D">
        <w:rPr>
          <w:sz w:val="24"/>
          <w:szCs w:val="24"/>
        </w:rPr>
        <w:t>,</w:t>
      </w:r>
      <w:r w:rsidR="00E82B02">
        <w:rPr>
          <w:sz w:val="24"/>
          <w:szCs w:val="24"/>
        </w:rPr>
        <w:t xml:space="preserve"> and elimination of </w:t>
      </w:r>
      <w:r w:rsidR="006901DE">
        <w:rPr>
          <w:sz w:val="24"/>
          <w:szCs w:val="24"/>
        </w:rPr>
        <w:t xml:space="preserve">that </w:t>
      </w:r>
      <w:r w:rsidR="00E82B02">
        <w:rPr>
          <w:sz w:val="24"/>
          <w:szCs w:val="24"/>
        </w:rPr>
        <w:t xml:space="preserve">harm </w:t>
      </w:r>
      <w:r w:rsidR="0051089A">
        <w:rPr>
          <w:sz w:val="24"/>
          <w:szCs w:val="24"/>
        </w:rPr>
        <w:t>would</w:t>
      </w:r>
      <w:r w:rsidR="00EB3087">
        <w:rPr>
          <w:sz w:val="24"/>
          <w:szCs w:val="24"/>
        </w:rPr>
        <w:t xml:space="preserve"> need to</w:t>
      </w:r>
      <w:r w:rsidR="0051089A">
        <w:rPr>
          <w:sz w:val="24"/>
          <w:szCs w:val="24"/>
        </w:rPr>
        <w:t xml:space="preserve"> consider all components of the organisation, no matter how small</w:t>
      </w:r>
      <w:r w:rsidR="00ED7016">
        <w:rPr>
          <w:sz w:val="24"/>
          <w:szCs w:val="24"/>
        </w:rPr>
        <w:t xml:space="preserve"> that</w:t>
      </w:r>
      <w:r w:rsidR="0051089A">
        <w:rPr>
          <w:sz w:val="24"/>
          <w:szCs w:val="24"/>
        </w:rPr>
        <w:t xml:space="preserve"> may impact of the success of the business and hence the well-being of its employees.</w:t>
      </w:r>
      <w:r w:rsidR="003A3BCF" w:rsidRPr="003A3BCF">
        <w:rPr>
          <w:sz w:val="24"/>
          <w:szCs w:val="24"/>
        </w:rPr>
        <w:t xml:space="preserve"> </w:t>
      </w:r>
      <w:r w:rsidR="003A3BCF">
        <w:rPr>
          <w:sz w:val="24"/>
          <w:szCs w:val="24"/>
        </w:rPr>
        <w:t xml:space="preserve"> It further highlights the </w:t>
      </w:r>
      <w:r w:rsidR="0089427D">
        <w:rPr>
          <w:sz w:val="24"/>
          <w:szCs w:val="24"/>
        </w:rPr>
        <w:t xml:space="preserve">holistic nature of harm and the </w:t>
      </w:r>
      <w:r w:rsidR="001039EF">
        <w:rPr>
          <w:sz w:val="24"/>
          <w:szCs w:val="24"/>
        </w:rPr>
        <w:t>implausibility</w:t>
      </w:r>
      <w:r w:rsidR="003A3BCF">
        <w:rPr>
          <w:sz w:val="24"/>
          <w:szCs w:val="24"/>
        </w:rPr>
        <w:t xml:space="preserve"> of eliminat</w:t>
      </w:r>
      <w:r w:rsidR="001039EF">
        <w:rPr>
          <w:sz w:val="24"/>
          <w:szCs w:val="24"/>
        </w:rPr>
        <w:t>ing</w:t>
      </w:r>
      <w:r w:rsidR="0089427D">
        <w:rPr>
          <w:sz w:val="24"/>
          <w:szCs w:val="24"/>
        </w:rPr>
        <w:t xml:space="preserve"> it</w:t>
      </w:r>
      <w:r w:rsidR="003A3BCF">
        <w:rPr>
          <w:sz w:val="24"/>
          <w:szCs w:val="24"/>
        </w:rPr>
        <w:t>.</w:t>
      </w:r>
    </w:p>
    <w:p w:rsidR="00655066" w:rsidRDefault="00655066" w:rsidP="00240A90">
      <w:pPr>
        <w:spacing w:line="360" w:lineRule="auto"/>
        <w:rPr>
          <w:sz w:val="24"/>
          <w:szCs w:val="24"/>
        </w:rPr>
      </w:pPr>
    </w:p>
    <w:p w:rsidR="006901DE" w:rsidRDefault="006901DE" w:rsidP="00240A90">
      <w:pPr>
        <w:spacing w:line="360" w:lineRule="auto"/>
        <w:rPr>
          <w:sz w:val="24"/>
          <w:szCs w:val="24"/>
        </w:rPr>
      </w:pPr>
      <w:r>
        <w:rPr>
          <w:sz w:val="24"/>
          <w:szCs w:val="24"/>
        </w:rPr>
        <w:t xml:space="preserve">Australian workplace </w:t>
      </w:r>
      <w:r w:rsidR="0017054B">
        <w:rPr>
          <w:sz w:val="24"/>
          <w:szCs w:val="24"/>
        </w:rPr>
        <w:t xml:space="preserve">health and </w:t>
      </w:r>
      <w:r>
        <w:rPr>
          <w:sz w:val="24"/>
          <w:szCs w:val="24"/>
        </w:rPr>
        <w:t>safety legislation</w:t>
      </w:r>
      <w:r w:rsidR="00510A10" w:rsidRPr="00510A10">
        <w:rPr>
          <w:sz w:val="24"/>
          <w:szCs w:val="24"/>
        </w:rPr>
        <w:t xml:space="preserve"> </w:t>
      </w:r>
      <w:r w:rsidR="00510A10">
        <w:rPr>
          <w:sz w:val="24"/>
          <w:szCs w:val="24"/>
        </w:rPr>
        <w:t xml:space="preserve">acknowledges that the total elimination of risk is </w:t>
      </w:r>
      <w:r w:rsidR="00240590">
        <w:rPr>
          <w:sz w:val="24"/>
          <w:szCs w:val="24"/>
        </w:rPr>
        <w:t xml:space="preserve">not </w:t>
      </w:r>
      <w:r w:rsidR="0089427D">
        <w:rPr>
          <w:sz w:val="24"/>
          <w:szCs w:val="24"/>
        </w:rPr>
        <w:t>likely</w:t>
      </w:r>
      <w:r>
        <w:rPr>
          <w:sz w:val="24"/>
          <w:szCs w:val="24"/>
        </w:rPr>
        <w:t>.  Indeed</w:t>
      </w:r>
      <w:r w:rsidR="0017054B">
        <w:rPr>
          <w:sz w:val="24"/>
          <w:szCs w:val="24"/>
        </w:rPr>
        <w:t>,</w:t>
      </w:r>
      <w:r>
        <w:rPr>
          <w:sz w:val="24"/>
          <w:szCs w:val="24"/>
        </w:rPr>
        <w:t xml:space="preserve"> the basis of the legislation is ‘reasonable practicability’</w:t>
      </w:r>
      <w:r w:rsidR="0017054B">
        <w:rPr>
          <w:sz w:val="24"/>
          <w:szCs w:val="24"/>
        </w:rPr>
        <w:t xml:space="preserve"> (</w:t>
      </w:r>
      <w:r w:rsidR="0089427D">
        <w:rPr>
          <w:sz w:val="24"/>
          <w:szCs w:val="24"/>
        </w:rPr>
        <w:t xml:space="preserve">Model </w:t>
      </w:r>
      <w:r w:rsidR="0017054B">
        <w:rPr>
          <w:sz w:val="24"/>
          <w:szCs w:val="24"/>
        </w:rPr>
        <w:t>WHS Act 2011, Section 18)</w:t>
      </w:r>
      <w:r w:rsidR="00510A10">
        <w:rPr>
          <w:sz w:val="24"/>
          <w:szCs w:val="24"/>
        </w:rPr>
        <w:t xml:space="preserve">.  </w:t>
      </w:r>
      <w:r w:rsidR="00000E33">
        <w:rPr>
          <w:sz w:val="24"/>
          <w:szCs w:val="24"/>
        </w:rPr>
        <w:t xml:space="preserve">In order to </w:t>
      </w:r>
      <w:r w:rsidR="004B5B58">
        <w:rPr>
          <w:sz w:val="24"/>
          <w:szCs w:val="24"/>
        </w:rPr>
        <w:t>exercise</w:t>
      </w:r>
      <w:r w:rsidR="00000E33">
        <w:rPr>
          <w:sz w:val="24"/>
          <w:szCs w:val="24"/>
        </w:rPr>
        <w:t xml:space="preserve"> their </w:t>
      </w:r>
      <w:r w:rsidR="004B5B58">
        <w:rPr>
          <w:sz w:val="24"/>
          <w:szCs w:val="24"/>
        </w:rPr>
        <w:t xml:space="preserve">workplace health and safety </w:t>
      </w:r>
      <w:r w:rsidR="00000E33">
        <w:rPr>
          <w:sz w:val="24"/>
          <w:szCs w:val="24"/>
        </w:rPr>
        <w:t>due diligence</w:t>
      </w:r>
      <w:r w:rsidR="004B5B58">
        <w:rPr>
          <w:sz w:val="24"/>
          <w:szCs w:val="24"/>
        </w:rPr>
        <w:t>,</w:t>
      </w:r>
      <w:r w:rsidR="00000E33">
        <w:rPr>
          <w:sz w:val="24"/>
          <w:szCs w:val="24"/>
        </w:rPr>
        <w:t xml:space="preserve"> </w:t>
      </w:r>
      <w:r w:rsidR="0017054B">
        <w:rPr>
          <w:sz w:val="24"/>
          <w:szCs w:val="24"/>
        </w:rPr>
        <w:t xml:space="preserve">management </w:t>
      </w:r>
      <w:r w:rsidR="004B5B58">
        <w:rPr>
          <w:sz w:val="24"/>
          <w:szCs w:val="24"/>
        </w:rPr>
        <w:t xml:space="preserve">are required to </w:t>
      </w:r>
      <w:r w:rsidR="0017054B">
        <w:rPr>
          <w:sz w:val="24"/>
          <w:szCs w:val="24"/>
        </w:rPr>
        <w:t>tak</w:t>
      </w:r>
      <w:r w:rsidR="004B5B58">
        <w:rPr>
          <w:sz w:val="24"/>
          <w:szCs w:val="24"/>
        </w:rPr>
        <w:t>e</w:t>
      </w:r>
      <w:r w:rsidR="0017054B">
        <w:rPr>
          <w:sz w:val="24"/>
          <w:szCs w:val="24"/>
        </w:rPr>
        <w:t xml:space="preserve"> ‘reasonable steps’, and apply ‘appropriate resources and processes’ in </w:t>
      </w:r>
      <w:r w:rsidR="004B5B58">
        <w:rPr>
          <w:sz w:val="24"/>
          <w:szCs w:val="24"/>
        </w:rPr>
        <w:t xml:space="preserve">the fulfilment of their </w:t>
      </w:r>
      <w:r w:rsidR="0017054B">
        <w:rPr>
          <w:sz w:val="24"/>
          <w:szCs w:val="24"/>
        </w:rPr>
        <w:t>duties and obligations (WHS Act 2011, Section 27 (5)).</w:t>
      </w:r>
    </w:p>
    <w:p w:rsidR="006901DE" w:rsidRDefault="006901DE" w:rsidP="00240A90">
      <w:pPr>
        <w:spacing w:line="360" w:lineRule="auto"/>
        <w:rPr>
          <w:sz w:val="24"/>
          <w:szCs w:val="24"/>
        </w:rPr>
      </w:pPr>
    </w:p>
    <w:p w:rsidR="00E004D5" w:rsidRDefault="001039EF" w:rsidP="00240A90">
      <w:pPr>
        <w:spacing w:line="360" w:lineRule="auto"/>
        <w:rPr>
          <w:sz w:val="24"/>
          <w:szCs w:val="24"/>
        </w:rPr>
      </w:pPr>
      <w:r>
        <w:rPr>
          <w:sz w:val="24"/>
          <w:szCs w:val="24"/>
        </w:rPr>
        <w:t>T</w:t>
      </w:r>
      <w:r w:rsidR="006901DE">
        <w:rPr>
          <w:sz w:val="24"/>
          <w:szCs w:val="24"/>
        </w:rPr>
        <w:t xml:space="preserve">he methods used to </w:t>
      </w:r>
      <w:r w:rsidR="00510A10">
        <w:rPr>
          <w:sz w:val="24"/>
          <w:szCs w:val="24"/>
        </w:rPr>
        <w:t>identify and assess risks, as described in the risk management Standard mentioned above, are subjective in nature and not an exact science.  The identification and assessment processes are heavily dependent on</w:t>
      </w:r>
      <w:r w:rsidR="00E004D5">
        <w:rPr>
          <w:sz w:val="24"/>
          <w:szCs w:val="24"/>
        </w:rPr>
        <w:t xml:space="preserve">: the knowledge, expertise and understanding </w:t>
      </w:r>
      <w:r w:rsidR="00E004D5">
        <w:rPr>
          <w:sz w:val="24"/>
          <w:szCs w:val="24"/>
        </w:rPr>
        <w:lastRenderedPageBreak/>
        <w:t>of the people involved</w:t>
      </w:r>
      <w:r w:rsidR="00E004D5" w:rsidRPr="00223D6F">
        <w:rPr>
          <w:sz w:val="24"/>
          <w:szCs w:val="24"/>
        </w:rPr>
        <w:t xml:space="preserve"> </w:t>
      </w:r>
      <w:r w:rsidR="00E004D5">
        <w:rPr>
          <w:sz w:val="24"/>
          <w:szCs w:val="24"/>
        </w:rPr>
        <w:t>in the risk assessment exercise; on their knowledge and expertise related to the thing or process being assessed; and on how the</w:t>
      </w:r>
      <w:r w:rsidR="00444E2D">
        <w:rPr>
          <w:sz w:val="24"/>
          <w:szCs w:val="24"/>
        </w:rPr>
        <w:t xml:space="preserve">y </w:t>
      </w:r>
      <w:r w:rsidR="00E004D5">
        <w:rPr>
          <w:sz w:val="24"/>
          <w:szCs w:val="24"/>
        </w:rPr>
        <w:t>make decisions.</w:t>
      </w:r>
      <w:r w:rsidR="00444E2D">
        <w:rPr>
          <w:sz w:val="24"/>
          <w:szCs w:val="24"/>
        </w:rPr>
        <w:t xml:space="preserve">  </w:t>
      </w:r>
      <w:r w:rsidR="00E004D5">
        <w:rPr>
          <w:sz w:val="24"/>
          <w:szCs w:val="24"/>
        </w:rPr>
        <w:t>The process</w:t>
      </w:r>
      <w:r w:rsidR="003A3BCF">
        <w:rPr>
          <w:sz w:val="24"/>
          <w:szCs w:val="24"/>
        </w:rPr>
        <w:t xml:space="preserve"> is dependen</w:t>
      </w:r>
      <w:r>
        <w:rPr>
          <w:sz w:val="24"/>
          <w:szCs w:val="24"/>
        </w:rPr>
        <w:t>t</w:t>
      </w:r>
      <w:r w:rsidR="003A3BCF">
        <w:rPr>
          <w:sz w:val="24"/>
          <w:szCs w:val="24"/>
        </w:rPr>
        <w:t xml:space="preserve"> on </w:t>
      </w:r>
      <w:r w:rsidR="00E004D5">
        <w:rPr>
          <w:sz w:val="24"/>
          <w:szCs w:val="24"/>
        </w:rPr>
        <w:t>the perception of those involved, and The Handbook accepts this when it states:</w:t>
      </w:r>
    </w:p>
    <w:p w:rsidR="00E004D5" w:rsidRPr="00E004D5" w:rsidRDefault="00E004D5" w:rsidP="00E004D5">
      <w:pPr>
        <w:ind w:left="851"/>
        <w:rPr>
          <w:color w:val="000000" w:themeColor="text1"/>
        </w:rPr>
      </w:pPr>
      <w:r w:rsidRPr="00E004D5">
        <w:rPr>
          <w:color w:val="000000" w:themeColor="text1"/>
        </w:rPr>
        <w:t>Perceptions are what people apprehend to be true—particularly through reliance on their own senses, concepts, experiences, assumptions, knowledge, value sets, intuition and prejudices.</w:t>
      </w:r>
    </w:p>
    <w:p w:rsidR="00E004D5" w:rsidRPr="00E004D5" w:rsidRDefault="00E004D5" w:rsidP="00E004D5">
      <w:pPr>
        <w:ind w:left="851"/>
        <w:rPr>
          <w:color w:val="000000" w:themeColor="text1"/>
        </w:rPr>
      </w:pPr>
    </w:p>
    <w:p w:rsidR="00E004D5" w:rsidRPr="00E004D5" w:rsidRDefault="00E004D5" w:rsidP="00E004D5">
      <w:pPr>
        <w:ind w:left="851"/>
        <w:rPr>
          <w:color w:val="000000" w:themeColor="text1"/>
        </w:rPr>
      </w:pPr>
      <w:r w:rsidRPr="00E004D5">
        <w:rPr>
          <w:color w:val="000000" w:themeColor="text1"/>
        </w:rPr>
        <w:t>Perceptions may therefore reflect, or vary from, reality but are often a powerful element in the way further information is considered. Consequently, different individuals may view the same information differently and draw different conclusions. (HB 327:2010).</w:t>
      </w:r>
    </w:p>
    <w:p w:rsidR="00E004D5" w:rsidRDefault="00E004D5" w:rsidP="00240A90">
      <w:pPr>
        <w:spacing w:line="360" w:lineRule="auto"/>
        <w:rPr>
          <w:sz w:val="24"/>
          <w:szCs w:val="24"/>
        </w:rPr>
      </w:pPr>
    </w:p>
    <w:p w:rsidR="00802342" w:rsidRDefault="00802342" w:rsidP="00240A90">
      <w:pPr>
        <w:spacing w:line="360" w:lineRule="auto"/>
        <w:rPr>
          <w:sz w:val="24"/>
          <w:szCs w:val="24"/>
        </w:rPr>
      </w:pPr>
      <w:r>
        <w:rPr>
          <w:sz w:val="24"/>
          <w:szCs w:val="24"/>
        </w:rPr>
        <w:t>The Handbook</w:t>
      </w:r>
      <w:r w:rsidR="00E004D5">
        <w:rPr>
          <w:sz w:val="24"/>
          <w:szCs w:val="24"/>
        </w:rPr>
        <w:t xml:space="preserve"> further</w:t>
      </w:r>
      <w:r>
        <w:rPr>
          <w:sz w:val="24"/>
          <w:szCs w:val="24"/>
        </w:rPr>
        <w:t xml:space="preserve"> warns us that in consulting and communicating about risk we need to also consider ‘... </w:t>
      </w:r>
      <w:r w:rsidRPr="00802342">
        <w:rPr>
          <w:sz w:val="24"/>
          <w:szCs w:val="24"/>
        </w:rPr>
        <w:t>a number of demographic and socio-economic determinants such as age, sex, education, social class, ethnicity and income strata also affect individual and group perceptions.</w:t>
      </w:r>
      <w:r>
        <w:rPr>
          <w:sz w:val="24"/>
          <w:szCs w:val="24"/>
        </w:rPr>
        <w:t>’ (</w:t>
      </w:r>
      <w:r w:rsidRPr="00802342">
        <w:rPr>
          <w:sz w:val="24"/>
          <w:szCs w:val="24"/>
        </w:rPr>
        <w:t>HB 327:2010</w:t>
      </w:r>
      <w:r>
        <w:rPr>
          <w:sz w:val="24"/>
          <w:szCs w:val="24"/>
        </w:rPr>
        <w:t>).</w:t>
      </w:r>
    </w:p>
    <w:p w:rsidR="003866C1" w:rsidRDefault="003866C1" w:rsidP="00240A90">
      <w:pPr>
        <w:spacing w:line="360" w:lineRule="auto"/>
        <w:rPr>
          <w:sz w:val="24"/>
          <w:szCs w:val="24"/>
        </w:rPr>
      </w:pPr>
    </w:p>
    <w:p w:rsidR="00802342" w:rsidRPr="00802342" w:rsidRDefault="006932E6" w:rsidP="00240A90">
      <w:pPr>
        <w:spacing w:line="360" w:lineRule="auto"/>
        <w:rPr>
          <w:sz w:val="24"/>
          <w:szCs w:val="24"/>
        </w:rPr>
      </w:pPr>
      <w:r>
        <w:rPr>
          <w:sz w:val="24"/>
          <w:szCs w:val="24"/>
        </w:rPr>
        <w:t>W</w:t>
      </w:r>
      <w:r w:rsidR="00223D6F">
        <w:rPr>
          <w:sz w:val="24"/>
          <w:szCs w:val="24"/>
        </w:rPr>
        <w:t xml:space="preserve">e know that people have </w:t>
      </w:r>
      <w:r w:rsidR="00802342">
        <w:rPr>
          <w:sz w:val="24"/>
          <w:szCs w:val="24"/>
        </w:rPr>
        <w:t>‘</w:t>
      </w:r>
      <w:r w:rsidR="008A6A7B">
        <w:rPr>
          <w:sz w:val="24"/>
          <w:szCs w:val="24"/>
        </w:rPr>
        <w:t>bounded rationality</w:t>
      </w:r>
      <w:r w:rsidR="00802342">
        <w:rPr>
          <w:sz w:val="24"/>
          <w:szCs w:val="24"/>
        </w:rPr>
        <w:t>’</w:t>
      </w:r>
      <w:r w:rsidR="007C0ECB">
        <w:rPr>
          <w:sz w:val="24"/>
          <w:szCs w:val="24"/>
        </w:rPr>
        <w:t xml:space="preserve"> </w:t>
      </w:r>
      <w:r w:rsidR="0042169A">
        <w:rPr>
          <w:sz w:val="24"/>
          <w:szCs w:val="24"/>
        </w:rPr>
        <w:t>(</w:t>
      </w:r>
      <w:proofErr w:type="spellStart"/>
      <w:r w:rsidR="0042169A">
        <w:rPr>
          <w:sz w:val="24"/>
          <w:szCs w:val="24"/>
        </w:rPr>
        <w:t>Gigerenzer</w:t>
      </w:r>
      <w:proofErr w:type="spellEnd"/>
      <w:r w:rsidR="0042169A">
        <w:rPr>
          <w:sz w:val="24"/>
          <w:szCs w:val="24"/>
        </w:rPr>
        <w:t xml:space="preserve"> &amp; Todd</w:t>
      </w:r>
      <w:r w:rsidR="007C0ECB">
        <w:rPr>
          <w:sz w:val="24"/>
          <w:szCs w:val="24"/>
        </w:rPr>
        <w:t>, 1999</w:t>
      </w:r>
      <w:r w:rsidR="008A6A7B">
        <w:rPr>
          <w:sz w:val="24"/>
          <w:szCs w:val="24"/>
        </w:rPr>
        <w:t>)</w:t>
      </w:r>
      <w:r w:rsidR="00223D6F">
        <w:rPr>
          <w:sz w:val="24"/>
          <w:szCs w:val="24"/>
        </w:rPr>
        <w:t xml:space="preserve"> and generally make decisions as </w:t>
      </w:r>
      <w:r w:rsidR="00CD78A9">
        <w:rPr>
          <w:sz w:val="24"/>
          <w:szCs w:val="24"/>
        </w:rPr>
        <w:t>resourcefully</w:t>
      </w:r>
      <w:r w:rsidR="005536F8">
        <w:rPr>
          <w:sz w:val="24"/>
          <w:szCs w:val="24"/>
        </w:rPr>
        <w:t xml:space="preserve"> as possible </w:t>
      </w:r>
      <w:r w:rsidR="003A3BCF">
        <w:rPr>
          <w:sz w:val="24"/>
          <w:szCs w:val="24"/>
        </w:rPr>
        <w:t xml:space="preserve">by </w:t>
      </w:r>
      <w:r w:rsidR="005536F8">
        <w:rPr>
          <w:sz w:val="24"/>
          <w:szCs w:val="24"/>
        </w:rPr>
        <w:t xml:space="preserve">employing ‘satisficing heuristics for searching through a sequence of available alternatives, and fast and frugal heuristics that use little information and computation to make a variety of kinds of decisions.’ </w:t>
      </w:r>
      <w:proofErr w:type="gramStart"/>
      <w:r w:rsidR="005536F8">
        <w:rPr>
          <w:sz w:val="24"/>
          <w:szCs w:val="24"/>
        </w:rPr>
        <w:t>(</w:t>
      </w:r>
      <w:proofErr w:type="spellStart"/>
      <w:r w:rsidR="00A3564B">
        <w:rPr>
          <w:sz w:val="24"/>
          <w:szCs w:val="24"/>
        </w:rPr>
        <w:t>Gigerenzer</w:t>
      </w:r>
      <w:proofErr w:type="spellEnd"/>
      <w:r w:rsidR="00A3564B">
        <w:rPr>
          <w:sz w:val="24"/>
          <w:szCs w:val="24"/>
        </w:rPr>
        <w:t xml:space="preserve"> &amp; Todd, 1999</w:t>
      </w:r>
      <w:r w:rsidR="002A7678">
        <w:rPr>
          <w:sz w:val="24"/>
          <w:szCs w:val="24"/>
        </w:rPr>
        <w:t>).</w:t>
      </w:r>
      <w:proofErr w:type="gramEnd"/>
      <w:r w:rsidR="002A7678">
        <w:rPr>
          <w:sz w:val="24"/>
          <w:szCs w:val="24"/>
        </w:rPr>
        <w:t xml:space="preserve">  </w:t>
      </w:r>
      <w:r>
        <w:rPr>
          <w:sz w:val="24"/>
          <w:szCs w:val="24"/>
        </w:rPr>
        <w:t>Research</w:t>
      </w:r>
      <w:r w:rsidR="002A7678">
        <w:rPr>
          <w:sz w:val="24"/>
          <w:szCs w:val="24"/>
        </w:rPr>
        <w:t xml:space="preserve"> informs us that </w:t>
      </w:r>
      <w:r w:rsidR="00510A10">
        <w:rPr>
          <w:sz w:val="24"/>
          <w:szCs w:val="24"/>
        </w:rPr>
        <w:t xml:space="preserve">when </w:t>
      </w:r>
      <w:r w:rsidR="002A7678">
        <w:rPr>
          <w:sz w:val="24"/>
          <w:szCs w:val="24"/>
        </w:rPr>
        <w:t xml:space="preserve">people </w:t>
      </w:r>
      <w:r w:rsidR="0004136C">
        <w:rPr>
          <w:sz w:val="24"/>
          <w:szCs w:val="24"/>
        </w:rPr>
        <w:t>make judgements and discern situations, which may involve risk, they</w:t>
      </w:r>
      <w:r w:rsidR="0004136C" w:rsidRPr="00C0745E">
        <w:rPr>
          <w:sz w:val="24"/>
          <w:szCs w:val="24"/>
        </w:rPr>
        <w:t xml:space="preserve"> </w:t>
      </w:r>
      <w:r w:rsidR="0004136C">
        <w:rPr>
          <w:sz w:val="24"/>
          <w:szCs w:val="24"/>
        </w:rPr>
        <w:t xml:space="preserve">take account of salience and accessibility </w:t>
      </w:r>
      <w:r w:rsidR="0004136C" w:rsidRPr="00C0745E">
        <w:rPr>
          <w:sz w:val="24"/>
          <w:szCs w:val="24"/>
        </w:rPr>
        <w:t>(Hogg &amp; Vaughan, 2010)</w:t>
      </w:r>
      <w:r w:rsidR="0004136C">
        <w:rPr>
          <w:sz w:val="24"/>
          <w:szCs w:val="24"/>
        </w:rPr>
        <w:t xml:space="preserve">; </w:t>
      </w:r>
      <w:r w:rsidR="002A7678">
        <w:rPr>
          <w:sz w:val="24"/>
          <w:szCs w:val="24"/>
        </w:rPr>
        <w:t xml:space="preserve">they </w:t>
      </w:r>
      <w:r w:rsidR="0004136C">
        <w:rPr>
          <w:sz w:val="24"/>
          <w:szCs w:val="24"/>
        </w:rPr>
        <w:t xml:space="preserve">make decisions </w:t>
      </w:r>
      <w:r w:rsidR="00AB563E">
        <w:rPr>
          <w:sz w:val="24"/>
          <w:szCs w:val="24"/>
        </w:rPr>
        <w:t>based on their own schemas (Hogg &amp; Vaughan, 2010)</w:t>
      </w:r>
      <w:r w:rsidR="0004136C">
        <w:rPr>
          <w:sz w:val="24"/>
          <w:szCs w:val="24"/>
        </w:rPr>
        <w:t xml:space="preserve">; and </w:t>
      </w:r>
      <w:r w:rsidR="00AB563E">
        <w:rPr>
          <w:sz w:val="24"/>
          <w:szCs w:val="24"/>
        </w:rPr>
        <w:t xml:space="preserve">they </w:t>
      </w:r>
      <w:r w:rsidR="002A7678">
        <w:rPr>
          <w:sz w:val="24"/>
          <w:szCs w:val="24"/>
        </w:rPr>
        <w:t xml:space="preserve">apply </w:t>
      </w:r>
      <w:r w:rsidR="00240590">
        <w:rPr>
          <w:sz w:val="24"/>
          <w:szCs w:val="24"/>
        </w:rPr>
        <w:t>their personal and collective</w:t>
      </w:r>
      <w:r w:rsidR="00510A10">
        <w:rPr>
          <w:sz w:val="24"/>
          <w:szCs w:val="24"/>
        </w:rPr>
        <w:t xml:space="preserve"> </w:t>
      </w:r>
      <w:r w:rsidR="008A6A7B">
        <w:rPr>
          <w:sz w:val="24"/>
          <w:szCs w:val="24"/>
        </w:rPr>
        <w:t>biases</w:t>
      </w:r>
      <w:r w:rsidR="00510A10">
        <w:rPr>
          <w:sz w:val="24"/>
          <w:szCs w:val="24"/>
        </w:rPr>
        <w:t xml:space="preserve"> such as: group think, </w:t>
      </w:r>
      <w:r w:rsidR="008A6A7B">
        <w:rPr>
          <w:sz w:val="24"/>
          <w:szCs w:val="24"/>
        </w:rPr>
        <w:t>clustering</w:t>
      </w:r>
      <w:r w:rsidR="00F96CF6">
        <w:rPr>
          <w:sz w:val="24"/>
          <w:szCs w:val="24"/>
        </w:rPr>
        <w:t>, confirmation bias, overconfidence</w:t>
      </w:r>
      <w:r w:rsidR="00240590">
        <w:rPr>
          <w:sz w:val="24"/>
          <w:szCs w:val="24"/>
        </w:rPr>
        <w:t xml:space="preserve"> (hubris)</w:t>
      </w:r>
      <w:r w:rsidR="00F96CF6">
        <w:rPr>
          <w:sz w:val="24"/>
          <w:szCs w:val="24"/>
        </w:rPr>
        <w:t>, selective perception</w:t>
      </w:r>
      <w:r w:rsidR="00A60F07">
        <w:rPr>
          <w:sz w:val="24"/>
          <w:szCs w:val="24"/>
        </w:rPr>
        <w:t>, anchoring bias and availability heuristic (</w:t>
      </w:r>
      <w:proofErr w:type="spellStart"/>
      <w:r w:rsidR="00A60F07">
        <w:rPr>
          <w:sz w:val="24"/>
          <w:szCs w:val="24"/>
        </w:rPr>
        <w:t>Gigerenzer</w:t>
      </w:r>
      <w:proofErr w:type="spellEnd"/>
      <w:r w:rsidR="00A60F07">
        <w:rPr>
          <w:sz w:val="24"/>
          <w:szCs w:val="24"/>
        </w:rPr>
        <w:t xml:space="preserve"> &amp; Todd, 1999</w:t>
      </w:r>
      <w:r w:rsidR="00AB563E">
        <w:rPr>
          <w:sz w:val="24"/>
          <w:szCs w:val="24"/>
        </w:rPr>
        <w:t>;</w:t>
      </w:r>
      <w:r w:rsidR="00A60F07">
        <w:rPr>
          <w:sz w:val="24"/>
          <w:szCs w:val="24"/>
        </w:rPr>
        <w:t xml:space="preserve"> </w:t>
      </w:r>
      <w:r w:rsidR="00AB563E">
        <w:rPr>
          <w:sz w:val="24"/>
          <w:szCs w:val="24"/>
        </w:rPr>
        <w:t xml:space="preserve">Hogg &amp; Vaughan, 2010; </w:t>
      </w:r>
      <w:proofErr w:type="spellStart"/>
      <w:r w:rsidR="00A60F07">
        <w:rPr>
          <w:sz w:val="24"/>
          <w:szCs w:val="24"/>
        </w:rPr>
        <w:t>Plous</w:t>
      </w:r>
      <w:proofErr w:type="spellEnd"/>
      <w:r w:rsidR="00A60F07">
        <w:rPr>
          <w:sz w:val="24"/>
          <w:szCs w:val="24"/>
        </w:rPr>
        <w:t>, 1993</w:t>
      </w:r>
      <w:r w:rsidR="00854C75">
        <w:rPr>
          <w:sz w:val="24"/>
          <w:szCs w:val="24"/>
        </w:rPr>
        <w:t xml:space="preserve">; Slovic, 2010; </w:t>
      </w:r>
      <w:proofErr w:type="spellStart"/>
      <w:r w:rsidR="00854C75">
        <w:rPr>
          <w:sz w:val="24"/>
          <w:szCs w:val="24"/>
        </w:rPr>
        <w:t>Sunstein</w:t>
      </w:r>
      <w:proofErr w:type="spellEnd"/>
      <w:r w:rsidR="00854C75">
        <w:rPr>
          <w:sz w:val="24"/>
          <w:szCs w:val="24"/>
        </w:rPr>
        <w:t>, 2004</w:t>
      </w:r>
      <w:r w:rsidR="00A60F07">
        <w:rPr>
          <w:sz w:val="24"/>
          <w:szCs w:val="24"/>
        </w:rPr>
        <w:t>)</w:t>
      </w:r>
      <w:r w:rsidR="0004136C">
        <w:rPr>
          <w:sz w:val="24"/>
          <w:szCs w:val="24"/>
        </w:rPr>
        <w:t>,</w:t>
      </w:r>
      <w:r w:rsidR="0004136C" w:rsidRPr="0004136C">
        <w:rPr>
          <w:sz w:val="24"/>
          <w:szCs w:val="24"/>
        </w:rPr>
        <w:t xml:space="preserve"> </w:t>
      </w:r>
      <w:r w:rsidR="0004136C">
        <w:rPr>
          <w:sz w:val="24"/>
          <w:szCs w:val="24"/>
        </w:rPr>
        <w:t>and their intuitions or ‘gut feelings’ (</w:t>
      </w:r>
      <w:proofErr w:type="spellStart"/>
      <w:r w:rsidR="0004136C" w:rsidRPr="00C0745E">
        <w:rPr>
          <w:sz w:val="24"/>
          <w:szCs w:val="24"/>
        </w:rPr>
        <w:t>Gigerenzer</w:t>
      </w:r>
      <w:proofErr w:type="spellEnd"/>
      <w:r w:rsidR="0004136C">
        <w:rPr>
          <w:sz w:val="24"/>
          <w:szCs w:val="24"/>
        </w:rPr>
        <w:t>, 2007).</w:t>
      </w:r>
      <w:r w:rsidR="00802342">
        <w:rPr>
          <w:sz w:val="24"/>
          <w:szCs w:val="24"/>
        </w:rPr>
        <w:t xml:space="preserve">  The Handbook acknowledges the </w:t>
      </w:r>
      <w:r w:rsidR="00CB55AB">
        <w:rPr>
          <w:sz w:val="24"/>
          <w:szCs w:val="24"/>
        </w:rPr>
        <w:t xml:space="preserve">humanity of people and the </w:t>
      </w:r>
      <w:r w:rsidR="00802342">
        <w:rPr>
          <w:sz w:val="24"/>
          <w:szCs w:val="24"/>
        </w:rPr>
        <w:t>valuable role that heuristics play in decision making about risk when it states</w:t>
      </w:r>
      <w:r w:rsidR="004535BC">
        <w:rPr>
          <w:sz w:val="24"/>
          <w:szCs w:val="24"/>
        </w:rPr>
        <w:t>:</w:t>
      </w:r>
      <w:r w:rsidR="00802342">
        <w:rPr>
          <w:sz w:val="24"/>
          <w:szCs w:val="24"/>
        </w:rPr>
        <w:t xml:space="preserve"> ‘</w:t>
      </w:r>
      <w:r w:rsidR="004535BC">
        <w:rPr>
          <w:sz w:val="24"/>
          <w:szCs w:val="24"/>
        </w:rPr>
        <w:t xml:space="preserve">... </w:t>
      </w:r>
      <w:r w:rsidR="00802342" w:rsidRPr="00802342">
        <w:rPr>
          <w:sz w:val="24"/>
          <w:szCs w:val="24"/>
        </w:rPr>
        <w:t>Heuristics are valid risk assessment tools in some circumstances and can lead to “good” estimates of statistical risk in situations where risks are well known.</w:t>
      </w:r>
      <w:r w:rsidR="00CB55AB">
        <w:rPr>
          <w:sz w:val="24"/>
          <w:szCs w:val="24"/>
        </w:rPr>
        <w:t>’</w:t>
      </w:r>
      <w:r w:rsidR="00802342" w:rsidRPr="00802342">
        <w:rPr>
          <w:sz w:val="24"/>
          <w:szCs w:val="24"/>
        </w:rPr>
        <w:t xml:space="preserve"> </w:t>
      </w:r>
      <w:r w:rsidR="00802342">
        <w:rPr>
          <w:sz w:val="24"/>
          <w:szCs w:val="24"/>
        </w:rPr>
        <w:t>(</w:t>
      </w:r>
      <w:r w:rsidR="00802342" w:rsidRPr="00802342">
        <w:rPr>
          <w:sz w:val="24"/>
          <w:szCs w:val="24"/>
        </w:rPr>
        <w:t>HB 327:2010</w:t>
      </w:r>
      <w:r w:rsidR="00802342">
        <w:rPr>
          <w:sz w:val="24"/>
          <w:szCs w:val="24"/>
        </w:rPr>
        <w:t>)</w:t>
      </w:r>
      <w:r w:rsidR="00CB55AB">
        <w:rPr>
          <w:sz w:val="24"/>
          <w:szCs w:val="24"/>
        </w:rPr>
        <w:t>.</w:t>
      </w:r>
    </w:p>
    <w:p w:rsidR="00802342" w:rsidRDefault="00802342" w:rsidP="00240A90">
      <w:pPr>
        <w:spacing w:line="360" w:lineRule="auto"/>
        <w:rPr>
          <w:sz w:val="24"/>
          <w:szCs w:val="24"/>
        </w:rPr>
      </w:pPr>
    </w:p>
    <w:p w:rsidR="008730A5" w:rsidRDefault="005536F8" w:rsidP="00240A90">
      <w:pPr>
        <w:spacing w:line="360" w:lineRule="auto"/>
        <w:rPr>
          <w:sz w:val="24"/>
          <w:szCs w:val="24"/>
        </w:rPr>
      </w:pPr>
      <w:r>
        <w:rPr>
          <w:sz w:val="24"/>
          <w:szCs w:val="24"/>
        </w:rPr>
        <w:t xml:space="preserve">The </w:t>
      </w:r>
      <w:r w:rsidR="00735936">
        <w:rPr>
          <w:sz w:val="24"/>
          <w:szCs w:val="24"/>
        </w:rPr>
        <w:t>employment of short cuts</w:t>
      </w:r>
      <w:r w:rsidR="00217FA4">
        <w:rPr>
          <w:sz w:val="24"/>
          <w:szCs w:val="24"/>
        </w:rPr>
        <w:t>,</w:t>
      </w:r>
      <w:r w:rsidR="00735936">
        <w:rPr>
          <w:sz w:val="24"/>
          <w:szCs w:val="24"/>
        </w:rPr>
        <w:t xml:space="preserve"> by the </w:t>
      </w:r>
      <w:r>
        <w:rPr>
          <w:sz w:val="24"/>
          <w:szCs w:val="24"/>
        </w:rPr>
        <w:t xml:space="preserve">use of </w:t>
      </w:r>
      <w:r w:rsidR="00CB55AB">
        <w:rPr>
          <w:sz w:val="24"/>
          <w:szCs w:val="24"/>
        </w:rPr>
        <w:t xml:space="preserve">satisficing and </w:t>
      </w:r>
      <w:r>
        <w:rPr>
          <w:sz w:val="24"/>
          <w:szCs w:val="24"/>
        </w:rPr>
        <w:t>heuristics</w:t>
      </w:r>
      <w:r w:rsidR="00CB55AB">
        <w:rPr>
          <w:sz w:val="24"/>
          <w:szCs w:val="24"/>
        </w:rPr>
        <w:t>,</w:t>
      </w:r>
      <w:r>
        <w:rPr>
          <w:sz w:val="24"/>
          <w:szCs w:val="24"/>
        </w:rPr>
        <w:t xml:space="preserve"> and the application of biases</w:t>
      </w:r>
      <w:r w:rsidR="00217FA4">
        <w:rPr>
          <w:sz w:val="24"/>
          <w:szCs w:val="24"/>
        </w:rPr>
        <w:t>,</w:t>
      </w:r>
      <w:r>
        <w:rPr>
          <w:sz w:val="24"/>
          <w:szCs w:val="24"/>
        </w:rPr>
        <w:t xml:space="preserve"> ultimately results</w:t>
      </w:r>
      <w:r w:rsidR="00FA497C">
        <w:rPr>
          <w:sz w:val="24"/>
          <w:szCs w:val="24"/>
        </w:rPr>
        <w:t xml:space="preserve"> a great deal of</w:t>
      </w:r>
      <w:r w:rsidR="00217FA4">
        <w:rPr>
          <w:sz w:val="24"/>
          <w:szCs w:val="24"/>
        </w:rPr>
        <w:t xml:space="preserve"> </w:t>
      </w:r>
      <w:r w:rsidR="00CB55AB" w:rsidRPr="00FA497C">
        <w:rPr>
          <w:sz w:val="24"/>
          <w:szCs w:val="24"/>
        </w:rPr>
        <w:t>‘exformation’</w:t>
      </w:r>
      <w:r w:rsidR="00CB55AB">
        <w:rPr>
          <w:sz w:val="24"/>
          <w:szCs w:val="24"/>
        </w:rPr>
        <w:t xml:space="preserve">, that is, </w:t>
      </w:r>
      <w:r w:rsidR="00217FA4">
        <w:rPr>
          <w:sz w:val="24"/>
          <w:szCs w:val="24"/>
        </w:rPr>
        <w:t xml:space="preserve">information which is either not considered, or is </w:t>
      </w:r>
      <w:r w:rsidR="00CB55AB">
        <w:rPr>
          <w:sz w:val="24"/>
          <w:szCs w:val="24"/>
        </w:rPr>
        <w:t xml:space="preserve">briefly </w:t>
      </w:r>
      <w:r w:rsidR="00217FA4">
        <w:rPr>
          <w:sz w:val="24"/>
          <w:szCs w:val="24"/>
        </w:rPr>
        <w:t xml:space="preserve">considered and discarded during the decision making process </w:t>
      </w:r>
      <w:r w:rsidR="00217FA4" w:rsidRPr="00FA497C">
        <w:rPr>
          <w:sz w:val="24"/>
          <w:szCs w:val="24"/>
        </w:rPr>
        <w:t>(Norretranders, 1998)</w:t>
      </w:r>
      <w:r w:rsidR="00217FA4">
        <w:rPr>
          <w:sz w:val="24"/>
          <w:szCs w:val="24"/>
        </w:rPr>
        <w:t>.</w:t>
      </w:r>
    </w:p>
    <w:p w:rsidR="008730A5" w:rsidRDefault="008730A5" w:rsidP="00240A90">
      <w:pPr>
        <w:spacing w:line="360" w:lineRule="auto"/>
        <w:rPr>
          <w:sz w:val="24"/>
          <w:szCs w:val="24"/>
        </w:rPr>
      </w:pPr>
    </w:p>
    <w:p w:rsidR="006901DE" w:rsidRDefault="0004136C" w:rsidP="00240A90">
      <w:pPr>
        <w:spacing w:line="360" w:lineRule="auto"/>
        <w:rPr>
          <w:sz w:val="24"/>
          <w:szCs w:val="24"/>
        </w:rPr>
      </w:pPr>
      <w:r>
        <w:rPr>
          <w:sz w:val="24"/>
          <w:szCs w:val="24"/>
        </w:rPr>
        <w:lastRenderedPageBreak/>
        <w:t>D</w:t>
      </w:r>
      <w:r w:rsidR="00157B06">
        <w:rPr>
          <w:sz w:val="24"/>
          <w:szCs w:val="24"/>
        </w:rPr>
        <w:t xml:space="preserve">ecisions </w:t>
      </w:r>
      <w:r w:rsidR="00CB55AB">
        <w:rPr>
          <w:sz w:val="24"/>
          <w:szCs w:val="24"/>
        </w:rPr>
        <w:t xml:space="preserve">and assessments </w:t>
      </w:r>
      <w:r w:rsidR="00157B06">
        <w:rPr>
          <w:sz w:val="24"/>
          <w:szCs w:val="24"/>
        </w:rPr>
        <w:t xml:space="preserve">made </w:t>
      </w:r>
      <w:r w:rsidR="00942D09">
        <w:rPr>
          <w:sz w:val="24"/>
          <w:szCs w:val="24"/>
        </w:rPr>
        <w:t xml:space="preserve">about risk </w:t>
      </w:r>
      <w:r w:rsidR="00157B06">
        <w:rPr>
          <w:sz w:val="24"/>
          <w:szCs w:val="24"/>
        </w:rPr>
        <w:t>are</w:t>
      </w:r>
      <w:r w:rsidR="00217FA4">
        <w:rPr>
          <w:sz w:val="24"/>
          <w:szCs w:val="24"/>
        </w:rPr>
        <w:t xml:space="preserve"> subjective</w:t>
      </w:r>
      <w:r w:rsidR="00CB55AB">
        <w:rPr>
          <w:sz w:val="24"/>
          <w:szCs w:val="24"/>
        </w:rPr>
        <w:t>.  They are</w:t>
      </w:r>
      <w:r w:rsidR="00217FA4">
        <w:rPr>
          <w:sz w:val="24"/>
          <w:szCs w:val="24"/>
        </w:rPr>
        <w:t xml:space="preserve"> </w:t>
      </w:r>
      <w:r w:rsidR="009D58AC">
        <w:rPr>
          <w:sz w:val="24"/>
          <w:szCs w:val="24"/>
        </w:rPr>
        <w:t xml:space="preserve">as much </w:t>
      </w:r>
      <w:r w:rsidR="00217FA4">
        <w:rPr>
          <w:sz w:val="24"/>
          <w:szCs w:val="24"/>
        </w:rPr>
        <w:t xml:space="preserve">dependent on the makeup of </w:t>
      </w:r>
      <w:r w:rsidR="00CB55AB">
        <w:rPr>
          <w:sz w:val="24"/>
          <w:szCs w:val="24"/>
        </w:rPr>
        <w:t xml:space="preserve">the </w:t>
      </w:r>
      <w:r w:rsidR="00217FA4">
        <w:rPr>
          <w:sz w:val="24"/>
          <w:szCs w:val="24"/>
        </w:rPr>
        <w:t>cohort considering the risks</w:t>
      </w:r>
      <w:r w:rsidR="00942D09">
        <w:rPr>
          <w:sz w:val="24"/>
          <w:szCs w:val="24"/>
        </w:rPr>
        <w:t>,</w:t>
      </w:r>
      <w:r w:rsidR="00CB55AB">
        <w:rPr>
          <w:sz w:val="24"/>
          <w:szCs w:val="24"/>
        </w:rPr>
        <w:t xml:space="preserve"> </w:t>
      </w:r>
      <w:r w:rsidR="009D58AC">
        <w:rPr>
          <w:sz w:val="24"/>
          <w:szCs w:val="24"/>
        </w:rPr>
        <w:t>the means those involved</w:t>
      </w:r>
      <w:r w:rsidR="00942D09">
        <w:rPr>
          <w:sz w:val="24"/>
          <w:szCs w:val="24"/>
        </w:rPr>
        <w:t xml:space="preserve"> employ to identify risks, and the means they adopt to help their decision making process,</w:t>
      </w:r>
      <w:r w:rsidR="00217FA4">
        <w:rPr>
          <w:sz w:val="24"/>
          <w:szCs w:val="24"/>
        </w:rPr>
        <w:t xml:space="preserve"> as </w:t>
      </w:r>
      <w:r w:rsidR="00157B06">
        <w:rPr>
          <w:sz w:val="24"/>
          <w:szCs w:val="24"/>
        </w:rPr>
        <w:t>they are</w:t>
      </w:r>
      <w:r w:rsidR="00217FA4">
        <w:rPr>
          <w:sz w:val="24"/>
          <w:szCs w:val="24"/>
        </w:rPr>
        <w:t xml:space="preserve"> on the </w:t>
      </w:r>
      <w:r w:rsidR="00157B06">
        <w:rPr>
          <w:sz w:val="24"/>
          <w:szCs w:val="24"/>
        </w:rPr>
        <w:t xml:space="preserve">nature of the </w:t>
      </w:r>
      <w:r w:rsidR="00217FA4">
        <w:rPr>
          <w:sz w:val="24"/>
          <w:szCs w:val="24"/>
        </w:rPr>
        <w:t>risks themselves.</w:t>
      </w:r>
      <w:r w:rsidR="00D74A1D">
        <w:rPr>
          <w:sz w:val="24"/>
          <w:szCs w:val="24"/>
        </w:rPr>
        <w:t xml:space="preserve">  With so much subjectivity</w:t>
      </w:r>
      <w:r w:rsidR="0094796D">
        <w:rPr>
          <w:sz w:val="24"/>
          <w:szCs w:val="24"/>
        </w:rPr>
        <w:t xml:space="preserve"> involved</w:t>
      </w:r>
      <w:r w:rsidR="00D74A1D">
        <w:rPr>
          <w:sz w:val="24"/>
          <w:szCs w:val="24"/>
        </w:rPr>
        <w:t xml:space="preserve"> it is clearly impossible to identify all sources of harm let alone prevent </w:t>
      </w:r>
      <w:r w:rsidR="008730A5">
        <w:rPr>
          <w:sz w:val="24"/>
          <w:szCs w:val="24"/>
        </w:rPr>
        <w:t>all harm</w:t>
      </w:r>
      <w:r w:rsidR="00D74A1D">
        <w:rPr>
          <w:sz w:val="24"/>
          <w:szCs w:val="24"/>
        </w:rPr>
        <w:t>.</w:t>
      </w:r>
    </w:p>
    <w:p w:rsidR="00180240" w:rsidRDefault="00180240" w:rsidP="00240A90">
      <w:pPr>
        <w:spacing w:line="360" w:lineRule="auto"/>
        <w:rPr>
          <w:sz w:val="24"/>
          <w:szCs w:val="24"/>
        </w:rPr>
      </w:pPr>
    </w:p>
    <w:p w:rsidR="00180240" w:rsidRPr="00134FA4" w:rsidRDefault="00CD78A9" w:rsidP="00240A90">
      <w:pPr>
        <w:spacing w:line="360" w:lineRule="auto"/>
        <w:rPr>
          <w:sz w:val="24"/>
          <w:szCs w:val="24"/>
        </w:rPr>
      </w:pPr>
      <w:r>
        <w:rPr>
          <w:sz w:val="24"/>
          <w:szCs w:val="24"/>
        </w:rPr>
        <w:t>An</w:t>
      </w:r>
      <w:r w:rsidR="00180240">
        <w:rPr>
          <w:sz w:val="24"/>
          <w:szCs w:val="24"/>
        </w:rPr>
        <w:t xml:space="preserve">other issue with preventing </w:t>
      </w:r>
      <w:r w:rsidR="00270D00">
        <w:rPr>
          <w:sz w:val="24"/>
          <w:szCs w:val="24"/>
        </w:rPr>
        <w:t xml:space="preserve">all </w:t>
      </w:r>
      <w:r w:rsidR="004535BC">
        <w:rPr>
          <w:sz w:val="24"/>
          <w:szCs w:val="24"/>
        </w:rPr>
        <w:t>harm</w:t>
      </w:r>
      <w:r w:rsidR="00180240">
        <w:rPr>
          <w:sz w:val="24"/>
          <w:szCs w:val="24"/>
        </w:rPr>
        <w:t xml:space="preserve"> has to do with the humanness of those involved.  </w:t>
      </w:r>
      <w:proofErr w:type="spellStart"/>
      <w:r w:rsidR="00180240">
        <w:rPr>
          <w:sz w:val="24"/>
          <w:szCs w:val="24"/>
        </w:rPr>
        <w:t>Billett</w:t>
      </w:r>
      <w:proofErr w:type="spellEnd"/>
      <w:r w:rsidR="00180240">
        <w:rPr>
          <w:sz w:val="24"/>
          <w:szCs w:val="24"/>
        </w:rPr>
        <w:t xml:space="preserve">, Gruber and </w:t>
      </w:r>
      <w:proofErr w:type="spellStart"/>
      <w:r w:rsidR="00180240">
        <w:rPr>
          <w:sz w:val="24"/>
          <w:szCs w:val="24"/>
        </w:rPr>
        <w:t>Harteis</w:t>
      </w:r>
      <w:proofErr w:type="spellEnd"/>
      <w:r w:rsidR="00180240">
        <w:rPr>
          <w:sz w:val="24"/>
          <w:szCs w:val="24"/>
        </w:rPr>
        <w:t xml:space="preserve"> (2012) tell us that ‘</w:t>
      </w:r>
      <w:r w:rsidR="0084759D">
        <w:rPr>
          <w:sz w:val="24"/>
          <w:szCs w:val="24"/>
        </w:rPr>
        <w:t xml:space="preserve">... </w:t>
      </w:r>
      <w:r w:rsidR="00180240" w:rsidRPr="00180240">
        <w:rPr>
          <w:sz w:val="24"/>
          <w:szCs w:val="24"/>
        </w:rPr>
        <w:t>Firstly, complex problems and fuzzy rules shape an environment of human behaviour which makes errors unavoidable; and, secondly, errors can be fruitful incidents for further development.</w:t>
      </w:r>
      <w:r w:rsidR="0084759D">
        <w:rPr>
          <w:sz w:val="24"/>
          <w:szCs w:val="24"/>
        </w:rPr>
        <w:t>’</w:t>
      </w:r>
    </w:p>
    <w:p w:rsidR="00655066" w:rsidRDefault="00655066" w:rsidP="00240A90">
      <w:pPr>
        <w:spacing w:line="360" w:lineRule="auto"/>
        <w:rPr>
          <w:sz w:val="24"/>
          <w:szCs w:val="24"/>
        </w:rPr>
      </w:pPr>
    </w:p>
    <w:p w:rsidR="00180240" w:rsidRDefault="008730A5" w:rsidP="00240A90">
      <w:pPr>
        <w:spacing w:line="360" w:lineRule="auto"/>
        <w:rPr>
          <w:sz w:val="24"/>
          <w:szCs w:val="24"/>
        </w:rPr>
      </w:pPr>
      <w:r>
        <w:rPr>
          <w:sz w:val="24"/>
          <w:szCs w:val="24"/>
        </w:rPr>
        <w:t>Th</w:t>
      </w:r>
      <w:r w:rsidR="004535BC">
        <w:rPr>
          <w:sz w:val="24"/>
          <w:szCs w:val="24"/>
        </w:rPr>
        <w:t>is</w:t>
      </w:r>
      <w:r>
        <w:rPr>
          <w:sz w:val="24"/>
          <w:szCs w:val="24"/>
        </w:rPr>
        <w:t xml:space="preserve"> leaves us with </w:t>
      </w:r>
      <w:r w:rsidR="00180240">
        <w:rPr>
          <w:sz w:val="24"/>
          <w:szCs w:val="24"/>
        </w:rPr>
        <w:t>a number of</w:t>
      </w:r>
      <w:r>
        <w:rPr>
          <w:sz w:val="24"/>
          <w:szCs w:val="24"/>
        </w:rPr>
        <w:t xml:space="preserve"> </w:t>
      </w:r>
      <w:r w:rsidR="0004136C">
        <w:rPr>
          <w:sz w:val="24"/>
          <w:szCs w:val="24"/>
        </w:rPr>
        <w:t>challenges</w:t>
      </w:r>
      <w:r w:rsidR="00180240">
        <w:rPr>
          <w:sz w:val="24"/>
          <w:szCs w:val="24"/>
        </w:rPr>
        <w:t>.  W</w:t>
      </w:r>
      <w:r>
        <w:rPr>
          <w:sz w:val="24"/>
          <w:szCs w:val="24"/>
        </w:rPr>
        <w:t xml:space="preserve">hat do we do </w:t>
      </w:r>
      <w:r w:rsidR="006076A5">
        <w:rPr>
          <w:sz w:val="24"/>
          <w:szCs w:val="24"/>
        </w:rPr>
        <w:t>in relation to the harm that we cannot identify and/ or control</w:t>
      </w:r>
      <w:r w:rsidR="00180240">
        <w:rPr>
          <w:sz w:val="24"/>
          <w:szCs w:val="24"/>
        </w:rPr>
        <w:t xml:space="preserve">? </w:t>
      </w:r>
      <w:r w:rsidR="00237E0E">
        <w:rPr>
          <w:sz w:val="24"/>
          <w:szCs w:val="24"/>
        </w:rPr>
        <w:t xml:space="preserve"> </w:t>
      </w:r>
      <w:r w:rsidR="00180240">
        <w:rPr>
          <w:sz w:val="24"/>
          <w:szCs w:val="24"/>
        </w:rPr>
        <w:t>W</w:t>
      </w:r>
      <w:r w:rsidR="00BB7EE6">
        <w:rPr>
          <w:sz w:val="24"/>
          <w:szCs w:val="24"/>
        </w:rPr>
        <w:t xml:space="preserve">hat do we do to manage harm </w:t>
      </w:r>
      <w:r w:rsidR="00180240">
        <w:rPr>
          <w:sz w:val="24"/>
          <w:szCs w:val="24"/>
        </w:rPr>
        <w:t xml:space="preserve">from events </w:t>
      </w:r>
      <w:r w:rsidR="00BB7EE6">
        <w:rPr>
          <w:sz w:val="24"/>
          <w:szCs w:val="24"/>
        </w:rPr>
        <w:t xml:space="preserve">that </w:t>
      </w:r>
      <w:r w:rsidR="00180240">
        <w:rPr>
          <w:sz w:val="24"/>
          <w:szCs w:val="24"/>
        </w:rPr>
        <w:t>are</w:t>
      </w:r>
      <w:r w:rsidR="0094796D">
        <w:rPr>
          <w:sz w:val="24"/>
          <w:szCs w:val="24"/>
        </w:rPr>
        <w:t xml:space="preserve"> unexpected</w:t>
      </w:r>
      <w:r w:rsidR="006076A5">
        <w:rPr>
          <w:sz w:val="24"/>
          <w:szCs w:val="24"/>
        </w:rPr>
        <w:t>?</w:t>
      </w:r>
      <w:r w:rsidR="00BB7EE6">
        <w:rPr>
          <w:sz w:val="24"/>
          <w:szCs w:val="24"/>
        </w:rPr>
        <w:t xml:space="preserve">  </w:t>
      </w:r>
      <w:r w:rsidR="009D58AC">
        <w:rPr>
          <w:sz w:val="24"/>
          <w:szCs w:val="24"/>
        </w:rPr>
        <w:t>What</w:t>
      </w:r>
      <w:r w:rsidR="00180240">
        <w:rPr>
          <w:sz w:val="24"/>
          <w:szCs w:val="24"/>
        </w:rPr>
        <w:t xml:space="preserve"> do we do when people, as fallible humans, make mistakes?</w:t>
      </w:r>
      <w:r w:rsidR="009D58AC" w:rsidRPr="009D58AC">
        <w:rPr>
          <w:sz w:val="24"/>
          <w:szCs w:val="24"/>
        </w:rPr>
        <w:t xml:space="preserve"> </w:t>
      </w:r>
      <w:r w:rsidR="009D58AC">
        <w:rPr>
          <w:sz w:val="24"/>
          <w:szCs w:val="24"/>
        </w:rPr>
        <w:t xml:space="preserve"> And how can we benefit from the lessons learned in order to better prepare </w:t>
      </w:r>
      <w:r w:rsidR="00237E0E">
        <w:rPr>
          <w:sz w:val="24"/>
          <w:szCs w:val="24"/>
        </w:rPr>
        <w:t>for</w:t>
      </w:r>
      <w:r w:rsidR="009D58AC">
        <w:rPr>
          <w:sz w:val="24"/>
          <w:szCs w:val="24"/>
        </w:rPr>
        <w:t xml:space="preserve"> the next unexpected event?</w:t>
      </w:r>
    </w:p>
    <w:p w:rsidR="00180240" w:rsidRDefault="00180240" w:rsidP="00240A90">
      <w:pPr>
        <w:spacing w:line="360" w:lineRule="auto"/>
        <w:rPr>
          <w:sz w:val="24"/>
          <w:szCs w:val="24"/>
        </w:rPr>
      </w:pPr>
    </w:p>
    <w:p w:rsidR="00281150" w:rsidRPr="00253EC3" w:rsidRDefault="00237E0E" w:rsidP="00240A90">
      <w:pPr>
        <w:spacing w:line="360" w:lineRule="auto"/>
        <w:rPr>
          <w:sz w:val="24"/>
          <w:szCs w:val="24"/>
        </w:rPr>
      </w:pPr>
      <w:r>
        <w:rPr>
          <w:sz w:val="24"/>
          <w:szCs w:val="24"/>
        </w:rPr>
        <w:t xml:space="preserve">We understand from social psychology, that </w:t>
      </w:r>
      <w:r w:rsidR="0004136C">
        <w:rPr>
          <w:sz w:val="24"/>
          <w:szCs w:val="24"/>
        </w:rPr>
        <w:t xml:space="preserve">risk management is a ‘wicked problem’ </w:t>
      </w:r>
      <w:r w:rsidR="0004136C" w:rsidRPr="00AC7AFD">
        <w:rPr>
          <w:sz w:val="24"/>
          <w:szCs w:val="24"/>
        </w:rPr>
        <w:t>it cannot be totally resolved; it can only be tackled and worked on (Conklin, 2006)</w:t>
      </w:r>
      <w:r w:rsidR="0004136C">
        <w:rPr>
          <w:sz w:val="24"/>
          <w:szCs w:val="24"/>
        </w:rPr>
        <w:t>.</w:t>
      </w:r>
      <w:r w:rsidR="0084759D">
        <w:rPr>
          <w:sz w:val="24"/>
          <w:szCs w:val="24"/>
        </w:rPr>
        <w:t xml:space="preserve">  However</w:t>
      </w:r>
      <w:r w:rsidR="00281150">
        <w:rPr>
          <w:sz w:val="24"/>
          <w:szCs w:val="24"/>
        </w:rPr>
        <w:t>,</w:t>
      </w:r>
      <w:r w:rsidR="0084759D">
        <w:rPr>
          <w:sz w:val="24"/>
          <w:szCs w:val="24"/>
        </w:rPr>
        <w:t xml:space="preserve"> one answer </w:t>
      </w:r>
      <w:r w:rsidR="00BB7EE6">
        <w:rPr>
          <w:sz w:val="24"/>
          <w:szCs w:val="24"/>
        </w:rPr>
        <w:t xml:space="preserve">is to enable people to </w:t>
      </w:r>
      <w:r w:rsidR="007C0472">
        <w:rPr>
          <w:sz w:val="24"/>
          <w:szCs w:val="24"/>
        </w:rPr>
        <w:t xml:space="preserve">be ready for and to </w:t>
      </w:r>
      <w:r w:rsidR="00BB7EE6">
        <w:rPr>
          <w:sz w:val="24"/>
          <w:szCs w:val="24"/>
        </w:rPr>
        <w:t>d</w:t>
      </w:r>
      <w:r w:rsidR="00281150">
        <w:rPr>
          <w:sz w:val="24"/>
          <w:szCs w:val="24"/>
        </w:rPr>
        <w:t xml:space="preserve">eal with the unexpected when it </w:t>
      </w:r>
      <w:r w:rsidR="002635F1">
        <w:rPr>
          <w:sz w:val="24"/>
          <w:szCs w:val="24"/>
        </w:rPr>
        <w:t xml:space="preserve">inevitably </w:t>
      </w:r>
      <w:r w:rsidR="00281150">
        <w:rPr>
          <w:sz w:val="24"/>
          <w:szCs w:val="24"/>
        </w:rPr>
        <w:t>happens.</w:t>
      </w:r>
      <w:r w:rsidR="00003784">
        <w:rPr>
          <w:sz w:val="24"/>
          <w:szCs w:val="24"/>
        </w:rPr>
        <w:t xml:space="preserve">  </w:t>
      </w:r>
      <w:r w:rsidR="00281150">
        <w:rPr>
          <w:sz w:val="24"/>
          <w:szCs w:val="24"/>
        </w:rPr>
        <w:t xml:space="preserve">This means that </w:t>
      </w:r>
      <w:r w:rsidR="00281150" w:rsidRPr="00281150">
        <w:rPr>
          <w:sz w:val="24"/>
          <w:szCs w:val="24"/>
        </w:rPr>
        <w:t>we need to be ready for when things go wrong such that</w:t>
      </w:r>
      <w:r w:rsidR="00281150">
        <w:rPr>
          <w:sz w:val="24"/>
          <w:szCs w:val="24"/>
        </w:rPr>
        <w:t xml:space="preserve"> we: recognise th</w:t>
      </w:r>
      <w:r w:rsidR="002F0D89">
        <w:rPr>
          <w:sz w:val="24"/>
          <w:szCs w:val="24"/>
        </w:rPr>
        <w:t>e</w:t>
      </w:r>
      <w:r w:rsidR="00281150">
        <w:rPr>
          <w:sz w:val="24"/>
          <w:szCs w:val="24"/>
        </w:rPr>
        <w:t xml:space="preserve"> “wrongness” as soon as we can; we limit the harm caused, both in terms</w:t>
      </w:r>
      <w:r>
        <w:rPr>
          <w:sz w:val="24"/>
          <w:szCs w:val="24"/>
        </w:rPr>
        <w:t xml:space="preserve"> of</w:t>
      </w:r>
      <w:r w:rsidR="00281150">
        <w:rPr>
          <w:sz w:val="24"/>
          <w:szCs w:val="24"/>
        </w:rPr>
        <w:t xml:space="preserve"> i</w:t>
      </w:r>
      <w:r w:rsidR="002F0D89">
        <w:rPr>
          <w:sz w:val="24"/>
          <w:szCs w:val="24"/>
        </w:rPr>
        <w:t>ts</w:t>
      </w:r>
      <w:r w:rsidR="00281150">
        <w:rPr>
          <w:sz w:val="24"/>
          <w:szCs w:val="24"/>
        </w:rPr>
        <w:t xml:space="preserve"> impact and its sphere of influence; and we either </w:t>
      </w:r>
      <w:r w:rsidR="002F0D89">
        <w:rPr>
          <w:sz w:val="24"/>
          <w:szCs w:val="24"/>
        </w:rPr>
        <w:t>return expeditiously to the pre-incident state, or quickly</w:t>
      </w:r>
      <w:r w:rsidR="00281150">
        <w:rPr>
          <w:sz w:val="24"/>
          <w:szCs w:val="24"/>
        </w:rPr>
        <w:t xml:space="preserve"> </w:t>
      </w:r>
      <w:r w:rsidR="00003784">
        <w:rPr>
          <w:sz w:val="24"/>
          <w:szCs w:val="24"/>
        </w:rPr>
        <w:t>adapt to</w:t>
      </w:r>
      <w:r w:rsidR="00C2444A">
        <w:rPr>
          <w:sz w:val="24"/>
          <w:szCs w:val="24"/>
        </w:rPr>
        <w:t xml:space="preserve"> our</w:t>
      </w:r>
      <w:r>
        <w:rPr>
          <w:sz w:val="24"/>
          <w:szCs w:val="24"/>
        </w:rPr>
        <w:t xml:space="preserve"> </w:t>
      </w:r>
      <w:r w:rsidR="00C2444A">
        <w:rPr>
          <w:sz w:val="24"/>
          <w:szCs w:val="24"/>
        </w:rPr>
        <w:t>‘</w:t>
      </w:r>
      <w:r>
        <w:rPr>
          <w:sz w:val="24"/>
          <w:szCs w:val="24"/>
        </w:rPr>
        <w:t>newly</w:t>
      </w:r>
      <w:r w:rsidR="00281150">
        <w:rPr>
          <w:sz w:val="24"/>
          <w:szCs w:val="24"/>
        </w:rPr>
        <w:t xml:space="preserve"> enacted</w:t>
      </w:r>
      <w:r w:rsidR="00C2444A">
        <w:rPr>
          <w:sz w:val="24"/>
          <w:szCs w:val="24"/>
        </w:rPr>
        <w:t>’</w:t>
      </w:r>
      <w:r w:rsidR="00281150">
        <w:rPr>
          <w:sz w:val="24"/>
          <w:szCs w:val="24"/>
        </w:rPr>
        <w:t xml:space="preserve"> </w:t>
      </w:r>
      <w:r w:rsidR="00B40986">
        <w:rPr>
          <w:sz w:val="24"/>
          <w:szCs w:val="24"/>
        </w:rPr>
        <w:t xml:space="preserve">environment </w:t>
      </w:r>
      <w:r w:rsidR="002F0D89">
        <w:rPr>
          <w:sz w:val="24"/>
          <w:szCs w:val="24"/>
        </w:rPr>
        <w:t>(Weick, 19</w:t>
      </w:r>
      <w:r w:rsidR="00893091">
        <w:rPr>
          <w:sz w:val="24"/>
          <w:szCs w:val="24"/>
        </w:rPr>
        <w:t>6</w:t>
      </w:r>
      <w:r w:rsidR="002F0D89">
        <w:rPr>
          <w:sz w:val="24"/>
          <w:szCs w:val="24"/>
        </w:rPr>
        <w:t>9</w:t>
      </w:r>
      <w:r w:rsidR="002F0D89" w:rsidRPr="00253EC3">
        <w:rPr>
          <w:sz w:val="24"/>
          <w:szCs w:val="24"/>
        </w:rPr>
        <w:t>)</w:t>
      </w:r>
      <w:r w:rsidR="00890190">
        <w:rPr>
          <w:sz w:val="24"/>
          <w:szCs w:val="24"/>
        </w:rPr>
        <w:t xml:space="preserve">. </w:t>
      </w:r>
      <w:r w:rsidR="001039EF">
        <w:rPr>
          <w:sz w:val="24"/>
          <w:szCs w:val="24"/>
        </w:rPr>
        <w:t xml:space="preserve"> </w:t>
      </w:r>
      <w:r w:rsidR="002F0D89" w:rsidRPr="00253EC3">
        <w:rPr>
          <w:sz w:val="24"/>
          <w:szCs w:val="24"/>
        </w:rPr>
        <w:t xml:space="preserve">Weick and Sutcliffe </w:t>
      </w:r>
      <w:r w:rsidR="00270D00" w:rsidRPr="00253EC3">
        <w:rPr>
          <w:sz w:val="24"/>
          <w:szCs w:val="24"/>
        </w:rPr>
        <w:t>call</w:t>
      </w:r>
      <w:r w:rsidR="002F0D89" w:rsidRPr="00253EC3">
        <w:rPr>
          <w:sz w:val="24"/>
          <w:szCs w:val="24"/>
        </w:rPr>
        <w:t xml:space="preserve"> this process having</w:t>
      </w:r>
      <w:r w:rsidR="00307F22">
        <w:rPr>
          <w:sz w:val="24"/>
          <w:szCs w:val="24"/>
        </w:rPr>
        <w:t xml:space="preserve"> a</w:t>
      </w:r>
      <w:r w:rsidR="002F0D89" w:rsidRPr="00253EC3">
        <w:rPr>
          <w:sz w:val="24"/>
          <w:szCs w:val="24"/>
        </w:rPr>
        <w:t xml:space="preserve"> ‘commitment to resilience’ (Weick &amp; Sutcliffe, 2007).</w:t>
      </w:r>
    </w:p>
    <w:p w:rsidR="00281150" w:rsidRPr="00253EC3" w:rsidRDefault="00281150" w:rsidP="00240A90">
      <w:pPr>
        <w:spacing w:line="360" w:lineRule="auto"/>
        <w:rPr>
          <w:sz w:val="24"/>
          <w:szCs w:val="24"/>
        </w:rPr>
      </w:pPr>
    </w:p>
    <w:p w:rsidR="006076A5" w:rsidRPr="00253EC3" w:rsidRDefault="00253EC3" w:rsidP="00240A90">
      <w:pPr>
        <w:spacing w:line="360" w:lineRule="auto"/>
        <w:rPr>
          <w:sz w:val="24"/>
          <w:szCs w:val="24"/>
        </w:rPr>
      </w:pPr>
      <w:r w:rsidRPr="00253EC3">
        <w:rPr>
          <w:sz w:val="24"/>
          <w:szCs w:val="24"/>
        </w:rPr>
        <w:t>Weick and Sutcliffe adopt Allenby and Fink’s definition of resilience as ‘... the capability of a system to maintain its function and structure in the face of internal and external changes and to degrade gracefully when it must.’ (</w:t>
      </w:r>
      <w:proofErr w:type="gramStart"/>
      <w:r w:rsidRPr="00253EC3">
        <w:rPr>
          <w:sz w:val="24"/>
          <w:szCs w:val="24"/>
        </w:rPr>
        <w:t>cited</w:t>
      </w:r>
      <w:proofErr w:type="gramEnd"/>
      <w:r w:rsidRPr="00253EC3">
        <w:rPr>
          <w:sz w:val="24"/>
          <w:szCs w:val="24"/>
        </w:rPr>
        <w:t xml:space="preserve"> in Weick &amp; Sutcliffe, 2007).</w:t>
      </w:r>
      <w:r w:rsidR="000B53DD">
        <w:rPr>
          <w:sz w:val="24"/>
          <w:szCs w:val="24"/>
        </w:rPr>
        <w:t xml:space="preserve">  </w:t>
      </w:r>
      <w:proofErr w:type="spellStart"/>
      <w:r w:rsidR="000B53DD">
        <w:rPr>
          <w:sz w:val="24"/>
          <w:szCs w:val="24"/>
        </w:rPr>
        <w:t>Zautra</w:t>
      </w:r>
      <w:proofErr w:type="spellEnd"/>
      <w:r w:rsidR="000B53DD">
        <w:rPr>
          <w:sz w:val="24"/>
          <w:szCs w:val="24"/>
        </w:rPr>
        <w:t>, Hall and Murr</w:t>
      </w:r>
      <w:r w:rsidR="00AB1F77">
        <w:rPr>
          <w:sz w:val="24"/>
          <w:szCs w:val="24"/>
        </w:rPr>
        <w:t>a</w:t>
      </w:r>
      <w:r w:rsidR="000B53DD">
        <w:rPr>
          <w:sz w:val="24"/>
          <w:szCs w:val="24"/>
        </w:rPr>
        <w:t xml:space="preserve">y </w:t>
      </w:r>
      <w:r w:rsidR="00A3564B">
        <w:rPr>
          <w:sz w:val="24"/>
          <w:szCs w:val="24"/>
        </w:rPr>
        <w:t xml:space="preserve">(2010) </w:t>
      </w:r>
      <w:r w:rsidR="000B53DD">
        <w:rPr>
          <w:sz w:val="24"/>
          <w:szCs w:val="24"/>
        </w:rPr>
        <w:t xml:space="preserve">tell us that ‘... </w:t>
      </w:r>
      <w:r w:rsidR="000B53DD" w:rsidRPr="00AB1F77">
        <w:rPr>
          <w:i/>
          <w:sz w:val="24"/>
          <w:szCs w:val="24"/>
        </w:rPr>
        <w:t>resilience</w:t>
      </w:r>
      <w:r w:rsidR="00AB1F77">
        <w:rPr>
          <w:sz w:val="24"/>
          <w:szCs w:val="24"/>
        </w:rPr>
        <w:t xml:space="preserve"> (sic) is best defined as an outcome of successful adaptation to adversity.’</w:t>
      </w:r>
    </w:p>
    <w:p w:rsidR="006076A5" w:rsidRDefault="006076A5" w:rsidP="00240A90">
      <w:pPr>
        <w:spacing w:line="360" w:lineRule="auto"/>
        <w:rPr>
          <w:sz w:val="24"/>
          <w:szCs w:val="24"/>
        </w:rPr>
      </w:pPr>
    </w:p>
    <w:p w:rsidR="00AB1F77" w:rsidRDefault="00A41317" w:rsidP="00240A90">
      <w:pPr>
        <w:spacing w:line="360" w:lineRule="auto"/>
        <w:rPr>
          <w:sz w:val="24"/>
          <w:szCs w:val="24"/>
        </w:rPr>
      </w:pPr>
      <w:r>
        <w:rPr>
          <w:sz w:val="24"/>
          <w:szCs w:val="24"/>
        </w:rPr>
        <w:t>A</w:t>
      </w:r>
      <w:r w:rsidR="00890190">
        <w:rPr>
          <w:sz w:val="24"/>
          <w:szCs w:val="24"/>
        </w:rPr>
        <w:t xml:space="preserve"> critical </w:t>
      </w:r>
      <w:r>
        <w:rPr>
          <w:sz w:val="24"/>
          <w:szCs w:val="24"/>
        </w:rPr>
        <w:t>point here is the importance of adaptation to the enacted environment</w:t>
      </w:r>
      <w:r w:rsidR="007A243F">
        <w:rPr>
          <w:sz w:val="24"/>
          <w:szCs w:val="24"/>
        </w:rPr>
        <w:t>,</w:t>
      </w:r>
      <w:r>
        <w:rPr>
          <w:sz w:val="24"/>
          <w:szCs w:val="24"/>
        </w:rPr>
        <w:t xml:space="preserve"> in the role of developing resilience.  </w:t>
      </w:r>
      <w:proofErr w:type="spellStart"/>
      <w:r>
        <w:rPr>
          <w:sz w:val="24"/>
          <w:szCs w:val="24"/>
        </w:rPr>
        <w:t>Denhardt</w:t>
      </w:r>
      <w:proofErr w:type="spellEnd"/>
      <w:r>
        <w:rPr>
          <w:sz w:val="24"/>
          <w:szCs w:val="24"/>
        </w:rPr>
        <w:t xml:space="preserve"> and </w:t>
      </w:r>
      <w:proofErr w:type="spellStart"/>
      <w:r>
        <w:rPr>
          <w:sz w:val="24"/>
          <w:szCs w:val="24"/>
        </w:rPr>
        <w:t>Denhardt</w:t>
      </w:r>
      <w:proofErr w:type="spellEnd"/>
      <w:r>
        <w:rPr>
          <w:sz w:val="24"/>
          <w:szCs w:val="24"/>
        </w:rPr>
        <w:t xml:space="preserve"> </w:t>
      </w:r>
      <w:r w:rsidR="00206469">
        <w:rPr>
          <w:sz w:val="24"/>
          <w:szCs w:val="24"/>
        </w:rPr>
        <w:t xml:space="preserve">(2010) </w:t>
      </w:r>
      <w:r w:rsidR="00C95C21">
        <w:rPr>
          <w:sz w:val="24"/>
          <w:szCs w:val="24"/>
        </w:rPr>
        <w:t>state</w:t>
      </w:r>
      <w:r>
        <w:rPr>
          <w:sz w:val="24"/>
          <w:szCs w:val="24"/>
        </w:rPr>
        <w:t xml:space="preserve"> that ‘Resilience involves the ability to adapt creatively and constructively to change, and change is the one constant in organizational (sic) life today.’  </w:t>
      </w:r>
      <w:r w:rsidR="00206469">
        <w:rPr>
          <w:sz w:val="24"/>
          <w:szCs w:val="24"/>
        </w:rPr>
        <w:t xml:space="preserve">Importantly, </w:t>
      </w:r>
      <w:r w:rsidR="00206469" w:rsidRPr="00253EC3">
        <w:rPr>
          <w:sz w:val="24"/>
          <w:szCs w:val="24"/>
        </w:rPr>
        <w:t xml:space="preserve">Weick </w:t>
      </w:r>
      <w:r w:rsidR="00206469">
        <w:rPr>
          <w:sz w:val="24"/>
          <w:szCs w:val="24"/>
        </w:rPr>
        <w:t>and</w:t>
      </w:r>
      <w:r w:rsidR="00206469" w:rsidRPr="00253EC3">
        <w:rPr>
          <w:sz w:val="24"/>
          <w:szCs w:val="24"/>
        </w:rPr>
        <w:t xml:space="preserve"> Sutcliffe</w:t>
      </w:r>
      <w:r w:rsidR="00206469">
        <w:rPr>
          <w:sz w:val="24"/>
          <w:szCs w:val="24"/>
        </w:rPr>
        <w:t xml:space="preserve"> advise us that </w:t>
      </w:r>
      <w:r w:rsidR="003617C5">
        <w:rPr>
          <w:sz w:val="24"/>
          <w:szCs w:val="24"/>
        </w:rPr>
        <w:t>t</w:t>
      </w:r>
      <w:r w:rsidR="00F1030F">
        <w:rPr>
          <w:sz w:val="24"/>
          <w:szCs w:val="24"/>
        </w:rPr>
        <w:t xml:space="preserve">he </w:t>
      </w:r>
      <w:r w:rsidR="002A21D0">
        <w:rPr>
          <w:sz w:val="24"/>
          <w:szCs w:val="24"/>
        </w:rPr>
        <w:t xml:space="preserve">resilient </w:t>
      </w:r>
      <w:r w:rsidR="00F1030F">
        <w:rPr>
          <w:sz w:val="24"/>
          <w:szCs w:val="24"/>
        </w:rPr>
        <w:t>organisation carries the scars of its interaction</w:t>
      </w:r>
      <w:r w:rsidR="007A243F">
        <w:rPr>
          <w:sz w:val="24"/>
          <w:szCs w:val="24"/>
        </w:rPr>
        <w:t>s</w:t>
      </w:r>
      <w:r w:rsidR="00206469">
        <w:rPr>
          <w:sz w:val="24"/>
          <w:szCs w:val="24"/>
        </w:rPr>
        <w:t>; it</w:t>
      </w:r>
      <w:r w:rsidR="00F1030F">
        <w:rPr>
          <w:sz w:val="24"/>
          <w:szCs w:val="24"/>
        </w:rPr>
        <w:t xml:space="preserve"> learns and becomes better prepared as a </w:t>
      </w:r>
      <w:r w:rsidR="00F1030F">
        <w:rPr>
          <w:sz w:val="24"/>
          <w:szCs w:val="24"/>
        </w:rPr>
        <w:lastRenderedPageBreak/>
        <w:t>result of dealing with the unexpected</w:t>
      </w:r>
      <w:r w:rsidR="00206469">
        <w:rPr>
          <w:sz w:val="24"/>
          <w:szCs w:val="24"/>
        </w:rPr>
        <w:t xml:space="preserve"> but</w:t>
      </w:r>
      <w:r w:rsidR="00F1030F">
        <w:rPr>
          <w:sz w:val="24"/>
          <w:szCs w:val="24"/>
        </w:rPr>
        <w:t xml:space="preserve"> not by wrapping itself in more defence systems</w:t>
      </w:r>
      <w:r w:rsidR="00206469">
        <w:rPr>
          <w:sz w:val="24"/>
          <w:szCs w:val="24"/>
        </w:rPr>
        <w:t xml:space="preserve">; it does so </w:t>
      </w:r>
      <w:r w:rsidR="00F1030F">
        <w:rPr>
          <w:sz w:val="24"/>
          <w:szCs w:val="24"/>
        </w:rPr>
        <w:t xml:space="preserve">by building </w:t>
      </w:r>
      <w:r w:rsidR="00206469">
        <w:rPr>
          <w:sz w:val="24"/>
          <w:szCs w:val="24"/>
        </w:rPr>
        <w:t>its capability to respond</w:t>
      </w:r>
      <w:r w:rsidR="002A21D0">
        <w:rPr>
          <w:sz w:val="24"/>
          <w:szCs w:val="24"/>
        </w:rPr>
        <w:t xml:space="preserve"> (</w:t>
      </w:r>
      <w:r w:rsidR="00A3564B" w:rsidRPr="00253EC3">
        <w:rPr>
          <w:sz w:val="24"/>
          <w:szCs w:val="24"/>
        </w:rPr>
        <w:t>Weick &amp; Sutcliffe,</w:t>
      </w:r>
      <w:r w:rsidR="00A3564B">
        <w:rPr>
          <w:sz w:val="24"/>
          <w:szCs w:val="24"/>
        </w:rPr>
        <w:t xml:space="preserve"> </w:t>
      </w:r>
      <w:r w:rsidR="00206469">
        <w:rPr>
          <w:sz w:val="24"/>
          <w:szCs w:val="24"/>
        </w:rPr>
        <w:t>2007)</w:t>
      </w:r>
      <w:r w:rsidR="002A21D0">
        <w:rPr>
          <w:sz w:val="24"/>
          <w:szCs w:val="24"/>
        </w:rPr>
        <w:t>.</w:t>
      </w:r>
    </w:p>
    <w:p w:rsidR="008730A5" w:rsidRDefault="008730A5" w:rsidP="00240A90">
      <w:pPr>
        <w:spacing w:line="360" w:lineRule="auto"/>
        <w:rPr>
          <w:sz w:val="24"/>
          <w:szCs w:val="24"/>
        </w:rPr>
      </w:pPr>
    </w:p>
    <w:p w:rsidR="00206469" w:rsidRDefault="006201B7" w:rsidP="00240A90">
      <w:pPr>
        <w:spacing w:line="360" w:lineRule="auto"/>
        <w:rPr>
          <w:sz w:val="24"/>
          <w:szCs w:val="24"/>
        </w:rPr>
      </w:pPr>
      <w:r>
        <w:rPr>
          <w:sz w:val="24"/>
          <w:szCs w:val="24"/>
        </w:rPr>
        <w:t>A</w:t>
      </w:r>
      <w:r w:rsidR="0057327D">
        <w:rPr>
          <w:sz w:val="24"/>
          <w:szCs w:val="24"/>
        </w:rPr>
        <w:t xml:space="preserve">daptability is something that is developed over time and is something that actually benefits from the mistakes of people and the errors and failures, which are noticed and recovered, before they escalate into major events (Amalberti, 2013).  </w:t>
      </w:r>
      <w:r w:rsidR="007A243F">
        <w:rPr>
          <w:sz w:val="24"/>
          <w:szCs w:val="24"/>
        </w:rPr>
        <w:t xml:space="preserve">This </w:t>
      </w:r>
      <w:r w:rsidR="00206469">
        <w:rPr>
          <w:sz w:val="24"/>
          <w:szCs w:val="24"/>
        </w:rPr>
        <w:t xml:space="preserve">acceptance of failure </w:t>
      </w:r>
      <w:r w:rsidR="007A243F">
        <w:rPr>
          <w:sz w:val="24"/>
          <w:szCs w:val="24"/>
        </w:rPr>
        <w:t>is something that organisations</w:t>
      </w:r>
      <w:r w:rsidR="00206469">
        <w:rPr>
          <w:sz w:val="24"/>
          <w:szCs w:val="24"/>
        </w:rPr>
        <w:t>,</w:t>
      </w:r>
      <w:r w:rsidR="007A243F">
        <w:rPr>
          <w:sz w:val="24"/>
          <w:szCs w:val="24"/>
        </w:rPr>
        <w:t xml:space="preserve"> which are focussed on eliminating harm</w:t>
      </w:r>
      <w:r w:rsidR="00206469">
        <w:rPr>
          <w:sz w:val="24"/>
          <w:szCs w:val="24"/>
        </w:rPr>
        <w:t>,</w:t>
      </w:r>
      <w:r w:rsidR="007A243F">
        <w:rPr>
          <w:sz w:val="24"/>
          <w:szCs w:val="24"/>
        </w:rPr>
        <w:t xml:space="preserve"> cannot </w:t>
      </w:r>
      <w:r w:rsidR="0004136C">
        <w:rPr>
          <w:sz w:val="24"/>
          <w:szCs w:val="24"/>
        </w:rPr>
        <w:t>accept or acknowledge</w:t>
      </w:r>
      <w:r w:rsidR="007A243F">
        <w:rPr>
          <w:sz w:val="24"/>
          <w:szCs w:val="24"/>
        </w:rPr>
        <w:t xml:space="preserve">.  </w:t>
      </w:r>
      <w:r w:rsidR="00C12F55">
        <w:rPr>
          <w:sz w:val="24"/>
          <w:szCs w:val="24"/>
        </w:rPr>
        <w:t>For</w:t>
      </w:r>
      <w:r w:rsidR="00206469">
        <w:rPr>
          <w:sz w:val="24"/>
          <w:szCs w:val="24"/>
        </w:rPr>
        <w:t xml:space="preserve"> the resilient organisation, w</w:t>
      </w:r>
      <w:r w:rsidR="0057327D">
        <w:rPr>
          <w:sz w:val="24"/>
          <w:szCs w:val="24"/>
        </w:rPr>
        <w:t xml:space="preserve">hat is critical is that the response to challenges and the unexpected does not </w:t>
      </w:r>
      <w:r>
        <w:rPr>
          <w:sz w:val="24"/>
          <w:szCs w:val="24"/>
        </w:rPr>
        <w:t>result in brittleness and inflexibility (</w:t>
      </w:r>
      <w:proofErr w:type="spellStart"/>
      <w:r>
        <w:rPr>
          <w:sz w:val="24"/>
          <w:szCs w:val="24"/>
        </w:rPr>
        <w:t>Denhardt</w:t>
      </w:r>
      <w:proofErr w:type="spellEnd"/>
      <w:r>
        <w:rPr>
          <w:sz w:val="24"/>
          <w:szCs w:val="24"/>
        </w:rPr>
        <w:t xml:space="preserve"> &amp; </w:t>
      </w:r>
      <w:proofErr w:type="spellStart"/>
      <w:r>
        <w:rPr>
          <w:sz w:val="24"/>
          <w:szCs w:val="24"/>
        </w:rPr>
        <w:t>Denhardt</w:t>
      </w:r>
      <w:proofErr w:type="spellEnd"/>
      <w:r>
        <w:rPr>
          <w:sz w:val="24"/>
          <w:szCs w:val="24"/>
        </w:rPr>
        <w:t>, 2010)</w:t>
      </w:r>
      <w:r w:rsidR="00DD4796">
        <w:rPr>
          <w:sz w:val="24"/>
          <w:szCs w:val="24"/>
        </w:rPr>
        <w:t>; instead it results in ‘</w:t>
      </w:r>
      <w:proofErr w:type="spellStart"/>
      <w:r w:rsidR="00DD4796">
        <w:rPr>
          <w:sz w:val="24"/>
          <w:szCs w:val="24"/>
        </w:rPr>
        <w:t>antifragility</w:t>
      </w:r>
      <w:proofErr w:type="spellEnd"/>
      <w:r w:rsidR="00DD4796">
        <w:rPr>
          <w:sz w:val="24"/>
          <w:szCs w:val="24"/>
        </w:rPr>
        <w:t xml:space="preserve">’ </w:t>
      </w:r>
      <w:r w:rsidR="00DD4796">
        <w:rPr>
          <w:bCs/>
          <w:iCs/>
          <w:sz w:val="24"/>
          <w:szCs w:val="24"/>
        </w:rPr>
        <w:t>(</w:t>
      </w:r>
      <w:proofErr w:type="spellStart"/>
      <w:r w:rsidR="00DD4796">
        <w:rPr>
          <w:bCs/>
          <w:iCs/>
          <w:sz w:val="24"/>
          <w:szCs w:val="24"/>
        </w:rPr>
        <w:t>Taleb</w:t>
      </w:r>
      <w:proofErr w:type="spellEnd"/>
      <w:r w:rsidR="00DD4796">
        <w:rPr>
          <w:bCs/>
          <w:iCs/>
          <w:sz w:val="24"/>
          <w:szCs w:val="24"/>
        </w:rPr>
        <w:t>, 2012)</w:t>
      </w:r>
      <w:r w:rsidR="00DE410C">
        <w:rPr>
          <w:bCs/>
          <w:iCs/>
          <w:sz w:val="24"/>
          <w:szCs w:val="24"/>
        </w:rPr>
        <w:t xml:space="preserve"> and an ability to learn from failure</w:t>
      </w:r>
      <w:r>
        <w:rPr>
          <w:sz w:val="24"/>
          <w:szCs w:val="24"/>
        </w:rPr>
        <w:t xml:space="preserve">.  </w:t>
      </w:r>
      <w:r w:rsidR="00DD4796">
        <w:rPr>
          <w:sz w:val="24"/>
          <w:szCs w:val="24"/>
        </w:rPr>
        <w:t>Conversely, a</w:t>
      </w:r>
      <w:r>
        <w:rPr>
          <w:sz w:val="24"/>
          <w:szCs w:val="24"/>
        </w:rPr>
        <w:t xml:space="preserve">n organisation which is focussed on the elimination of harm is in danger of </w:t>
      </w:r>
      <w:r w:rsidR="00DD4796">
        <w:rPr>
          <w:sz w:val="24"/>
          <w:szCs w:val="24"/>
        </w:rPr>
        <w:t>becoming brittle, inflexible</w:t>
      </w:r>
      <w:r w:rsidR="00DE410C">
        <w:rPr>
          <w:sz w:val="24"/>
          <w:szCs w:val="24"/>
        </w:rPr>
        <w:t xml:space="preserve">, </w:t>
      </w:r>
      <w:r w:rsidR="00DD4796">
        <w:rPr>
          <w:sz w:val="24"/>
          <w:szCs w:val="24"/>
        </w:rPr>
        <w:t>fragile</w:t>
      </w:r>
      <w:r w:rsidR="00DE410C">
        <w:rPr>
          <w:sz w:val="24"/>
          <w:szCs w:val="24"/>
        </w:rPr>
        <w:t xml:space="preserve"> and stagnant</w:t>
      </w:r>
      <w:r w:rsidR="00206469">
        <w:rPr>
          <w:sz w:val="24"/>
          <w:szCs w:val="24"/>
        </w:rPr>
        <w:t>.</w:t>
      </w:r>
    </w:p>
    <w:p w:rsidR="00206469" w:rsidRDefault="00206469" w:rsidP="00240A90">
      <w:pPr>
        <w:spacing w:line="360" w:lineRule="auto"/>
        <w:rPr>
          <w:sz w:val="24"/>
          <w:szCs w:val="24"/>
        </w:rPr>
      </w:pPr>
    </w:p>
    <w:p w:rsidR="00890190" w:rsidRDefault="00206469" w:rsidP="00240A90">
      <w:pPr>
        <w:spacing w:line="360" w:lineRule="auto"/>
        <w:rPr>
          <w:sz w:val="24"/>
          <w:szCs w:val="24"/>
        </w:rPr>
      </w:pPr>
      <w:proofErr w:type="spellStart"/>
      <w:r>
        <w:rPr>
          <w:sz w:val="24"/>
          <w:szCs w:val="24"/>
        </w:rPr>
        <w:t>Denhardt</w:t>
      </w:r>
      <w:proofErr w:type="spellEnd"/>
      <w:r>
        <w:rPr>
          <w:sz w:val="24"/>
          <w:szCs w:val="24"/>
        </w:rPr>
        <w:t xml:space="preserve"> and </w:t>
      </w:r>
      <w:proofErr w:type="spellStart"/>
      <w:r>
        <w:rPr>
          <w:sz w:val="24"/>
          <w:szCs w:val="24"/>
        </w:rPr>
        <w:t>Denhardt</w:t>
      </w:r>
      <w:proofErr w:type="spellEnd"/>
      <w:r>
        <w:rPr>
          <w:sz w:val="24"/>
          <w:szCs w:val="24"/>
        </w:rPr>
        <w:t xml:space="preserve"> (2010) </w:t>
      </w:r>
      <w:r w:rsidR="00E10318">
        <w:rPr>
          <w:sz w:val="24"/>
          <w:szCs w:val="24"/>
        </w:rPr>
        <w:t xml:space="preserve">encompass a holistic approach to managing the unexpected when they identify that </w:t>
      </w:r>
      <w:r>
        <w:rPr>
          <w:sz w:val="24"/>
          <w:szCs w:val="24"/>
        </w:rPr>
        <w:t xml:space="preserve">resilient organisations are characterised by five key elements: first, they have </w:t>
      </w:r>
      <w:r w:rsidR="0041460B">
        <w:rPr>
          <w:sz w:val="24"/>
          <w:szCs w:val="24"/>
        </w:rPr>
        <w:t xml:space="preserve">a capacity for </w:t>
      </w:r>
      <w:r>
        <w:rPr>
          <w:sz w:val="24"/>
          <w:szCs w:val="24"/>
        </w:rPr>
        <w:t>redundan</w:t>
      </w:r>
      <w:r w:rsidR="0041460B">
        <w:rPr>
          <w:sz w:val="24"/>
          <w:szCs w:val="24"/>
        </w:rPr>
        <w:t>cy</w:t>
      </w:r>
      <w:r>
        <w:rPr>
          <w:sz w:val="24"/>
          <w:szCs w:val="24"/>
        </w:rPr>
        <w:t>, th</w:t>
      </w:r>
      <w:r w:rsidR="0041460B">
        <w:rPr>
          <w:sz w:val="24"/>
          <w:szCs w:val="24"/>
        </w:rPr>
        <w:t xml:space="preserve">ey have </w:t>
      </w:r>
      <w:r>
        <w:rPr>
          <w:sz w:val="24"/>
          <w:szCs w:val="24"/>
        </w:rPr>
        <w:t>a capacity for their systems to degrade but for the organisation to survive as components fail; second, their robustness and vigour, typified by promoting ‘... the mental and psychological health of their employees’; third, their flexibility and willingness to ‘... try new approaches rather than relying only on standard operating procedures’; fourth, their reliability is based on organisational infrastructure that is ‘... sound, providing reliable and accurate data, working communication channels, and management</w:t>
      </w:r>
      <w:r w:rsidR="00712D45">
        <w:rPr>
          <w:sz w:val="24"/>
          <w:szCs w:val="24"/>
        </w:rPr>
        <w:t xml:space="preserve"> of resources’</w:t>
      </w:r>
      <w:r>
        <w:rPr>
          <w:sz w:val="24"/>
          <w:szCs w:val="24"/>
        </w:rPr>
        <w:t>;</w:t>
      </w:r>
      <w:r w:rsidRPr="00E138E8">
        <w:rPr>
          <w:sz w:val="24"/>
          <w:szCs w:val="24"/>
        </w:rPr>
        <w:t xml:space="preserve"> </w:t>
      </w:r>
      <w:r>
        <w:rPr>
          <w:sz w:val="24"/>
          <w:szCs w:val="24"/>
        </w:rPr>
        <w:t>and lastly a culture of ‘... respect and trust’.</w:t>
      </w:r>
    </w:p>
    <w:p w:rsidR="00890190" w:rsidRDefault="00890190" w:rsidP="00240A90">
      <w:pPr>
        <w:spacing w:line="360" w:lineRule="auto"/>
        <w:rPr>
          <w:sz w:val="24"/>
          <w:szCs w:val="24"/>
        </w:rPr>
      </w:pPr>
    </w:p>
    <w:p w:rsidR="00813E60" w:rsidRDefault="00D352DF" w:rsidP="00240A90">
      <w:pPr>
        <w:spacing w:line="360" w:lineRule="auto"/>
        <w:rPr>
          <w:sz w:val="24"/>
          <w:szCs w:val="24"/>
        </w:rPr>
      </w:pPr>
      <w:r>
        <w:rPr>
          <w:sz w:val="24"/>
          <w:szCs w:val="24"/>
        </w:rPr>
        <w:t xml:space="preserve">So how does the </w:t>
      </w:r>
      <w:r w:rsidR="00813E60">
        <w:rPr>
          <w:sz w:val="24"/>
          <w:szCs w:val="24"/>
        </w:rPr>
        <w:t xml:space="preserve">zero harm </w:t>
      </w:r>
      <w:r>
        <w:rPr>
          <w:sz w:val="24"/>
          <w:szCs w:val="24"/>
        </w:rPr>
        <w:t>organisation measure up to these characteristics</w:t>
      </w:r>
      <w:r w:rsidR="00813E60">
        <w:rPr>
          <w:sz w:val="24"/>
          <w:szCs w:val="24"/>
        </w:rPr>
        <w:t xml:space="preserve"> when dealing with uncertainty?</w:t>
      </w:r>
    </w:p>
    <w:p w:rsidR="00813E60" w:rsidRDefault="00813E60" w:rsidP="00240A90">
      <w:pPr>
        <w:spacing w:line="360" w:lineRule="auto"/>
        <w:rPr>
          <w:sz w:val="24"/>
          <w:szCs w:val="24"/>
        </w:rPr>
      </w:pPr>
    </w:p>
    <w:p w:rsidR="00907570" w:rsidRPr="00890190" w:rsidRDefault="00813E60" w:rsidP="00240A90">
      <w:pPr>
        <w:spacing w:line="360" w:lineRule="auto"/>
        <w:rPr>
          <w:bCs/>
          <w:iCs/>
          <w:sz w:val="24"/>
          <w:szCs w:val="24"/>
        </w:rPr>
      </w:pPr>
      <w:r w:rsidRPr="00890190">
        <w:rPr>
          <w:sz w:val="24"/>
          <w:szCs w:val="24"/>
        </w:rPr>
        <w:t>As pointed out above, s</w:t>
      </w:r>
      <w:r w:rsidR="00D352DF" w:rsidRPr="00890190">
        <w:rPr>
          <w:sz w:val="24"/>
          <w:szCs w:val="24"/>
        </w:rPr>
        <w:t xml:space="preserve">uch </w:t>
      </w:r>
      <w:r w:rsidR="006201B7" w:rsidRPr="00890190">
        <w:rPr>
          <w:sz w:val="24"/>
          <w:szCs w:val="24"/>
        </w:rPr>
        <w:t>organisation</w:t>
      </w:r>
      <w:r w:rsidRPr="00890190">
        <w:rPr>
          <w:sz w:val="24"/>
          <w:szCs w:val="24"/>
        </w:rPr>
        <w:t>s</w:t>
      </w:r>
      <w:r w:rsidR="006201B7" w:rsidRPr="00890190">
        <w:rPr>
          <w:sz w:val="24"/>
          <w:szCs w:val="24"/>
        </w:rPr>
        <w:t xml:space="preserve"> </w:t>
      </w:r>
      <w:r w:rsidRPr="00890190">
        <w:rPr>
          <w:sz w:val="24"/>
          <w:szCs w:val="24"/>
        </w:rPr>
        <w:t xml:space="preserve">cannot tolerate failure, they compensate by </w:t>
      </w:r>
      <w:r w:rsidR="006201B7" w:rsidRPr="00890190">
        <w:rPr>
          <w:sz w:val="24"/>
          <w:szCs w:val="24"/>
        </w:rPr>
        <w:t>build</w:t>
      </w:r>
      <w:r w:rsidRPr="00890190">
        <w:rPr>
          <w:sz w:val="24"/>
          <w:szCs w:val="24"/>
        </w:rPr>
        <w:t>ing</w:t>
      </w:r>
      <w:r w:rsidR="006201B7" w:rsidRPr="00890190">
        <w:rPr>
          <w:sz w:val="24"/>
          <w:szCs w:val="24"/>
        </w:rPr>
        <w:t xml:space="preserve"> more and more elaborate systems of control and control redundancy; they become so </w:t>
      </w:r>
      <w:r w:rsidR="00DD4796">
        <w:rPr>
          <w:sz w:val="24"/>
          <w:szCs w:val="24"/>
        </w:rPr>
        <w:t>‘</w:t>
      </w:r>
      <w:r w:rsidR="006201B7" w:rsidRPr="00890190">
        <w:rPr>
          <w:sz w:val="24"/>
          <w:szCs w:val="24"/>
        </w:rPr>
        <w:t>tightly coupled</w:t>
      </w:r>
      <w:r w:rsidR="00DD4796">
        <w:rPr>
          <w:sz w:val="24"/>
          <w:szCs w:val="24"/>
        </w:rPr>
        <w:t>’</w:t>
      </w:r>
      <w:r w:rsidR="006201B7" w:rsidRPr="00890190">
        <w:rPr>
          <w:sz w:val="24"/>
          <w:szCs w:val="24"/>
        </w:rPr>
        <w:t xml:space="preserve"> that they eventually lose the capacity to adapt</w:t>
      </w:r>
      <w:r w:rsidR="006201B7" w:rsidRPr="00890190">
        <w:rPr>
          <w:bCs/>
          <w:iCs/>
          <w:sz w:val="24"/>
          <w:szCs w:val="24"/>
        </w:rPr>
        <w:t xml:space="preserve"> (Weick, 1982).</w:t>
      </w:r>
      <w:r w:rsidR="00D352DF" w:rsidRPr="00890190">
        <w:rPr>
          <w:bCs/>
          <w:iCs/>
          <w:sz w:val="24"/>
          <w:szCs w:val="24"/>
        </w:rPr>
        <w:t xml:space="preserve">  Their focus is on mechanistic</w:t>
      </w:r>
      <w:r w:rsidR="0041460B" w:rsidRPr="00890190">
        <w:rPr>
          <w:bCs/>
          <w:iCs/>
          <w:sz w:val="24"/>
          <w:szCs w:val="24"/>
        </w:rPr>
        <w:t xml:space="preserve"> </w:t>
      </w:r>
      <w:r w:rsidR="00D352DF" w:rsidRPr="00890190">
        <w:rPr>
          <w:bCs/>
          <w:iCs/>
          <w:sz w:val="24"/>
          <w:szCs w:val="24"/>
        </w:rPr>
        <w:t xml:space="preserve">systems and </w:t>
      </w:r>
      <w:r w:rsidRPr="00890190">
        <w:rPr>
          <w:bCs/>
          <w:iCs/>
          <w:sz w:val="24"/>
          <w:szCs w:val="24"/>
        </w:rPr>
        <w:t xml:space="preserve">people as </w:t>
      </w:r>
      <w:r w:rsidR="00D352DF" w:rsidRPr="00890190">
        <w:rPr>
          <w:bCs/>
          <w:iCs/>
          <w:sz w:val="24"/>
          <w:szCs w:val="24"/>
        </w:rPr>
        <w:t>human factors fitting into those systems, as opposed to promoting the health and psychological well-being of people</w:t>
      </w:r>
      <w:r w:rsidRPr="00890190">
        <w:rPr>
          <w:bCs/>
          <w:iCs/>
          <w:sz w:val="24"/>
          <w:szCs w:val="24"/>
        </w:rPr>
        <w:t>.  Adherence</w:t>
      </w:r>
      <w:r w:rsidR="00D352DF" w:rsidRPr="00890190">
        <w:rPr>
          <w:bCs/>
          <w:iCs/>
          <w:sz w:val="24"/>
          <w:szCs w:val="24"/>
        </w:rPr>
        <w:t xml:space="preserve"> to procedures is fundamental and </w:t>
      </w:r>
      <w:r w:rsidRPr="00890190">
        <w:rPr>
          <w:bCs/>
          <w:iCs/>
          <w:sz w:val="24"/>
          <w:szCs w:val="24"/>
        </w:rPr>
        <w:t>uncompromising</w:t>
      </w:r>
      <w:r w:rsidR="00D352DF" w:rsidRPr="00890190">
        <w:rPr>
          <w:bCs/>
          <w:iCs/>
          <w:sz w:val="24"/>
          <w:szCs w:val="24"/>
        </w:rPr>
        <w:t xml:space="preserve">.  The pressure to achieve zero harm impacts negatively on </w:t>
      </w:r>
      <w:r w:rsidRPr="00890190">
        <w:rPr>
          <w:bCs/>
          <w:iCs/>
          <w:sz w:val="24"/>
          <w:szCs w:val="24"/>
        </w:rPr>
        <w:t xml:space="preserve">reporting and </w:t>
      </w:r>
      <w:r w:rsidR="00D352DF" w:rsidRPr="00890190">
        <w:rPr>
          <w:bCs/>
          <w:iCs/>
          <w:sz w:val="24"/>
          <w:szCs w:val="24"/>
        </w:rPr>
        <w:t>the accuracy of data</w:t>
      </w:r>
      <w:r w:rsidR="006015E8">
        <w:rPr>
          <w:bCs/>
          <w:iCs/>
          <w:sz w:val="24"/>
          <w:szCs w:val="24"/>
        </w:rPr>
        <w:t>,</w:t>
      </w:r>
      <w:r w:rsidR="00D352DF" w:rsidRPr="00890190">
        <w:rPr>
          <w:bCs/>
          <w:iCs/>
          <w:sz w:val="24"/>
          <w:szCs w:val="24"/>
        </w:rPr>
        <w:t xml:space="preserve"> and </w:t>
      </w:r>
      <w:r w:rsidRPr="00890190">
        <w:rPr>
          <w:bCs/>
          <w:iCs/>
          <w:sz w:val="24"/>
          <w:szCs w:val="24"/>
        </w:rPr>
        <w:t xml:space="preserve">it </w:t>
      </w:r>
      <w:r w:rsidR="00D352DF" w:rsidRPr="00890190">
        <w:rPr>
          <w:bCs/>
          <w:iCs/>
          <w:sz w:val="24"/>
          <w:szCs w:val="24"/>
        </w:rPr>
        <w:t>stifles communication channels, the by-product of which is the loss of respect and trust in the organisation and its leadership.</w:t>
      </w:r>
    </w:p>
    <w:p w:rsidR="006201B7" w:rsidRPr="00890190" w:rsidRDefault="006201B7" w:rsidP="00240A90">
      <w:pPr>
        <w:spacing w:line="360" w:lineRule="auto"/>
        <w:rPr>
          <w:sz w:val="24"/>
          <w:szCs w:val="24"/>
        </w:rPr>
      </w:pPr>
    </w:p>
    <w:p w:rsidR="00A2136B" w:rsidRDefault="00A2136B" w:rsidP="00240A90">
      <w:pPr>
        <w:spacing w:line="360" w:lineRule="auto"/>
        <w:rPr>
          <w:sz w:val="24"/>
          <w:szCs w:val="24"/>
        </w:rPr>
      </w:pPr>
      <w:r>
        <w:rPr>
          <w:sz w:val="24"/>
          <w:szCs w:val="24"/>
        </w:rPr>
        <w:lastRenderedPageBreak/>
        <w:t xml:space="preserve">An organisation which is focussed on resilience embraces uncertainty and </w:t>
      </w:r>
      <w:r w:rsidR="00E138E8">
        <w:rPr>
          <w:sz w:val="24"/>
          <w:szCs w:val="24"/>
        </w:rPr>
        <w:t xml:space="preserve">the </w:t>
      </w:r>
      <w:r>
        <w:rPr>
          <w:sz w:val="24"/>
          <w:szCs w:val="24"/>
        </w:rPr>
        <w:t>inevitability of mistakes and develops capability such that</w:t>
      </w:r>
      <w:r w:rsidR="00E138E8">
        <w:rPr>
          <w:sz w:val="24"/>
          <w:szCs w:val="24"/>
        </w:rPr>
        <w:t xml:space="preserve"> the</w:t>
      </w:r>
      <w:r>
        <w:rPr>
          <w:sz w:val="24"/>
          <w:szCs w:val="24"/>
        </w:rPr>
        <w:t xml:space="preserve"> </w:t>
      </w:r>
      <w:r w:rsidR="00E138E8">
        <w:rPr>
          <w:sz w:val="24"/>
          <w:szCs w:val="24"/>
        </w:rPr>
        <w:t>impact of uncertainty and mistakes</w:t>
      </w:r>
      <w:r>
        <w:rPr>
          <w:sz w:val="24"/>
          <w:szCs w:val="24"/>
        </w:rPr>
        <w:t xml:space="preserve"> is restricted (when negative) or embraced and enhanced (when positive).</w:t>
      </w:r>
      <w:r w:rsidR="00DE410C">
        <w:rPr>
          <w:sz w:val="24"/>
          <w:szCs w:val="24"/>
        </w:rPr>
        <w:t xml:space="preserve"> (Weick &amp; Sutcliffe, </w:t>
      </w:r>
      <w:r w:rsidR="00DE410C" w:rsidRPr="006E65B4">
        <w:rPr>
          <w:sz w:val="24"/>
          <w:szCs w:val="24"/>
        </w:rPr>
        <w:t>2007</w:t>
      </w:r>
      <w:r w:rsidR="00DE410C">
        <w:rPr>
          <w:sz w:val="24"/>
          <w:szCs w:val="24"/>
        </w:rPr>
        <w:t>)</w:t>
      </w:r>
    </w:p>
    <w:p w:rsidR="00E138E8" w:rsidRDefault="00E138E8" w:rsidP="00240A90">
      <w:pPr>
        <w:spacing w:line="360" w:lineRule="auto"/>
        <w:rPr>
          <w:sz w:val="24"/>
          <w:szCs w:val="24"/>
        </w:rPr>
      </w:pPr>
    </w:p>
    <w:p w:rsidR="00A55556" w:rsidRDefault="00A55556" w:rsidP="00240A90">
      <w:pPr>
        <w:spacing w:line="360" w:lineRule="auto"/>
        <w:rPr>
          <w:sz w:val="24"/>
          <w:szCs w:val="24"/>
        </w:rPr>
      </w:pPr>
      <w:r>
        <w:rPr>
          <w:sz w:val="24"/>
          <w:szCs w:val="24"/>
        </w:rPr>
        <w:t xml:space="preserve">Of course the desire for resilience does not mean the acceptance of </w:t>
      </w:r>
      <w:r w:rsidR="00590104">
        <w:rPr>
          <w:sz w:val="24"/>
          <w:szCs w:val="24"/>
        </w:rPr>
        <w:t xml:space="preserve">all </w:t>
      </w:r>
      <w:hyperlink r:id="rId9" w:history="1">
        <w:r w:rsidRPr="005F2DD9">
          <w:rPr>
            <w:rStyle w:val="Hyperlink"/>
            <w:sz w:val="24"/>
            <w:szCs w:val="24"/>
          </w:rPr>
          <w:t>harm as good</w:t>
        </w:r>
      </w:hyperlink>
      <w:r>
        <w:rPr>
          <w:sz w:val="24"/>
          <w:szCs w:val="24"/>
        </w:rPr>
        <w:t>; although often times good comes from harm</w:t>
      </w:r>
      <w:r w:rsidR="00590104">
        <w:rPr>
          <w:sz w:val="24"/>
          <w:szCs w:val="24"/>
        </w:rPr>
        <w:t xml:space="preserve"> (</w:t>
      </w:r>
      <w:r w:rsidR="00590104">
        <w:rPr>
          <w:bCs/>
          <w:iCs/>
          <w:sz w:val="24"/>
          <w:szCs w:val="24"/>
        </w:rPr>
        <w:t>(</w:t>
      </w:r>
      <w:proofErr w:type="spellStart"/>
      <w:r w:rsidR="00590104">
        <w:rPr>
          <w:bCs/>
          <w:iCs/>
          <w:sz w:val="24"/>
          <w:szCs w:val="24"/>
        </w:rPr>
        <w:t>Taleb</w:t>
      </w:r>
      <w:proofErr w:type="spellEnd"/>
      <w:r w:rsidR="00590104">
        <w:rPr>
          <w:bCs/>
          <w:iCs/>
          <w:sz w:val="24"/>
          <w:szCs w:val="24"/>
        </w:rPr>
        <w:t>, 2012)</w:t>
      </w:r>
      <w:r>
        <w:rPr>
          <w:sz w:val="24"/>
          <w:szCs w:val="24"/>
        </w:rPr>
        <w:t xml:space="preserve">.  Life and decision making is never binary it is always </w:t>
      </w:r>
      <w:hyperlink r:id="rId10" w:history="1">
        <w:r w:rsidRPr="005F2DD9">
          <w:rPr>
            <w:rStyle w:val="Hyperlink"/>
            <w:sz w:val="24"/>
            <w:szCs w:val="24"/>
          </w:rPr>
          <w:t>grey and messy</w:t>
        </w:r>
      </w:hyperlink>
      <w:r>
        <w:rPr>
          <w:sz w:val="24"/>
          <w:szCs w:val="24"/>
        </w:rPr>
        <w:t xml:space="preserve">.  The athlete knows that by stretching muscle </w:t>
      </w:r>
      <w:r w:rsidR="00590104">
        <w:rPr>
          <w:sz w:val="24"/>
          <w:szCs w:val="24"/>
        </w:rPr>
        <w:t xml:space="preserve">tissue </w:t>
      </w:r>
      <w:r>
        <w:rPr>
          <w:sz w:val="24"/>
          <w:szCs w:val="24"/>
        </w:rPr>
        <w:t xml:space="preserve">and developing small tears </w:t>
      </w:r>
      <w:r w:rsidR="00590104">
        <w:rPr>
          <w:sz w:val="24"/>
          <w:szCs w:val="24"/>
        </w:rPr>
        <w:t>encourages the development of bigger muscle tissue and more strength.</w:t>
      </w:r>
    </w:p>
    <w:p w:rsidR="008227ED" w:rsidRDefault="008227ED" w:rsidP="00240A90">
      <w:pPr>
        <w:spacing w:line="360" w:lineRule="auto"/>
        <w:rPr>
          <w:sz w:val="24"/>
          <w:szCs w:val="24"/>
        </w:rPr>
      </w:pPr>
    </w:p>
    <w:p w:rsidR="00DE2FCA" w:rsidRPr="00134FA4" w:rsidRDefault="008227ED" w:rsidP="00240A90">
      <w:pPr>
        <w:spacing w:line="360" w:lineRule="auto"/>
        <w:rPr>
          <w:sz w:val="24"/>
          <w:szCs w:val="24"/>
        </w:rPr>
      </w:pPr>
      <w:r>
        <w:rPr>
          <w:sz w:val="24"/>
          <w:szCs w:val="24"/>
        </w:rPr>
        <w:t>W</w:t>
      </w:r>
      <w:r w:rsidR="0075118C" w:rsidRPr="00134FA4">
        <w:rPr>
          <w:sz w:val="24"/>
          <w:szCs w:val="24"/>
        </w:rPr>
        <w:t>e cannot see all</w:t>
      </w:r>
      <w:r w:rsidR="001376DA" w:rsidRPr="00134FA4">
        <w:rPr>
          <w:sz w:val="24"/>
          <w:szCs w:val="24"/>
        </w:rPr>
        <w:t xml:space="preserve"> harm, </w:t>
      </w:r>
      <w:r>
        <w:rPr>
          <w:sz w:val="24"/>
          <w:szCs w:val="24"/>
        </w:rPr>
        <w:t xml:space="preserve">although </w:t>
      </w:r>
      <w:r w:rsidR="001376DA" w:rsidRPr="00134FA4">
        <w:rPr>
          <w:sz w:val="24"/>
          <w:szCs w:val="24"/>
        </w:rPr>
        <w:t xml:space="preserve">we can acknowledge that unforeseen harm </w:t>
      </w:r>
      <w:r>
        <w:rPr>
          <w:sz w:val="24"/>
          <w:szCs w:val="24"/>
        </w:rPr>
        <w:t>does</w:t>
      </w:r>
      <w:r w:rsidR="001376DA" w:rsidRPr="00134FA4">
        <w:rPr>
          <w:sz w:val="24"/>
          <w:szCs w:val="24"/>
        </w:rPr>
        <w:t xml:space="preserve"> exist</w:t>
      </w:r>
      <w:r w:rsidR="00890190">
        <w:rPr>
          <w:sz w:val="24"/>
          <w:szCs w:val="24"/>
        </w:rPr>
        <w:t>.  Therefore</w:t>
      </w:r>
      <w:r w:rsidR="0075118C" w:rsidRPr="00134FA4">
        <w:rPr>
          <w:sz w:val="24"/>
          <w:szCs w:val="24"/>
        </w:rPr>
        <w:t xml:space="preserve"> we need to develop the capacity to identify and deal with that which we cannot see.  We need to be able to manage </w:t>
      </w:r>
      <w:r w:rsidR="00BC3FD6">
        <w:rPr>
          <w:sz w:val="24"/>
          <w:szCs w:val="24"/>
        </w:rPr>
        <w:t xml:space="preserve">for </w:t>
      </w:r>
      <w:r w:rsidR="0075118C" w:rsidRPr="00134FA4">
        <w:rPr>
          <w:sz w:val="24"/>
          <w:szCs w:val="24"/>
        </w:rPr>
        <w:t xml:space="preserve">the </w:t>
      </w:r>
      <w:r w:rsidR="0075118C" w:rsidRPr="00027FD7">
        <w:rPr>
          <w:sz w:val="24"/>
          <w:szCs w:val="24"/>
        </w:rPr>
        <w:t>unexpected</w:t>
      </w:r>
      <w:r w:rsidR="0075118C" w:rsidRPr="00134FA4">
        <w:rPr>
          <w:sz w:val="24"/>
          <w:szCs w:val="24"/>
        </w:rPr>
        <w:t>.</w:t>
      </w:r>
      <w:r w:rsidR="00BC3FD6">
        <w:rPr>
          <w:sz w:val="24"/>
          <w:szCs w:val="24"/>
        </w:rPr>
        <w:t xml:space="preserve">  In particular, we need to be ready for when things go wrong such that, harm is limited</w:t>
      </w:r>
      <w:r w:rsidR="00217CA3">
        <w:rPr>
          <w:sz w:val="24"/>
          <w:szCs w:val="24"/>
        </w:rPr>
        <w:t>, consequences are constrained</w:t>
      </w:r>
      <w:r w:rsidR="00BC3FD6">
        <w:rPr>
          <w:sz w:val="24"/>
          <w:szCs w:val="24"/>
        </w:rPr>
        <w:t>, damage can be controlled and a return to productivity can be expedited</w:t>
      </w:r>
      <w:r w:rsidR="00DF579A">
        <w:rPr>
          <w:sz w:val="24"/>
          <w:szCs w:val="24"/>
        </w:rPr>
        <w:t>.  I</w:t>
      </w:r>
      <w:r w:rsidR="00CE5823">
        <w:rPr>
          <w:sz w:val="24"/>
          <w:szCs w:val="24"/>
        </w:rPr>
        <w:t xml:space="preserve">n other words </w:t>
      </w:r>
      <w:r w:rsidR="00DF579A">
        <w:rPr>
          <w:sz w:val="24"/>
          <w:szCs w:val="24"/>
        </w:rPr>
        <w:t xml:space="preserve">given that we cannot see the future, and that the unexpected will happen, </w:t>
      </w:r>
      <w:r w:rsidR="00CE5823">
        <w:rPr>
          <w:sz w:val="24"/>
          <w:szCs w:val="24"/>
        </w:rPr>
        <w:t xml:space="preserve">we </w:t>
      </w:r>
      <w:r w:rsidR="00DF579A">
        <w:rPr>
          <w:sz w:val="24"/>
          <w:szCs w:val="24"/>
        </w:rPr>
        <w:t xml:space="preserve">are better off developing our capacity for </w:t>
      </w:r>
      <w:r w:rsidR="00CE5823">
        <w:rPr>
          <w:sz w:val="24"/>
          <w:szCs w:val="24"/>
        </w:rPr>
        <w:t>resilien</w:t>
      </w:r>
      <w:r w:rsidR="00DF579A">
        <w:rPr>
          <w:sz w:val="24"/>
          <w:szCs w:val="24"/>
        </w:rPr>
        <w:t>ce than attempting to predict and control harm</w:t>
      </w:r>
      <w:r w:rsidR="00BC3FD6">
        <w:rPr>
          <w:sz w:val="24"/>
          <w:szCs w:val="24"/>
        </w:rPr>
        <w:t>.</w:t>
      </w:r>
    </w:p>
    <w:p w:rsidR="00053D61" w:rsidRDefault="00053D61" w:rsidP="00FA5E2E">
      <w:pPr>
        <w:spacing w:line="480" w:lineRule="auto"/>
        <w:rPr>
          <w:sz w:val="24"/>
          <w:szCs w:val="24"/>
        </w:rPr>
      </w:pPr>
    </w:p>
    <w:p w:rsidR="0045323B" w:rsidRPr="000D5C14" w:rsidRDefault="0045323B" w:rsidP="0045323B">
      <w:pPr>
        <w:spacing w:line="360" w:lineRule="auto"/>
        <w:rPr>
          <w:sz w:val="24"/>
          <w:szCs w:val="24"/>
        </w:rPr>
      </w:pPr>
    </w:p>
    <w:p w:rsidR="0045323B" w:rsidRPr="000D5C14" w:rsidRDefault="0045323B" w:rsidP="0045323B">
      <w:pPr>
        <w:spacing w:line="360" w:lineRule="auto"/>
        <w:rPr>
          <w:b/>
          <w:sz w:val="24"/>
          <w:szCs w:val="24"/>
        </w:rPr>
      </w:pPr>
      <w:r w:rsidRPr="000D5C14">
        <w:rPr>
          <w:b/>
          <w:sz w:val="24"/>
          <w:szCs w:val="24"/>
        </w:rPr>
        <w:t xml:space="preserve">I welcome your comments and thoughts and maybe a chat about </w:t>
      </w:r>
      <w:r w:rsidR="00BF3196">
        <w:rPr>
          <w:b/>
          <w:sz w:val="24"/>
          <w:szCs w:val="24"/>
        </w:rPr>
        <w:t>developing</w:t>
      </w:r>
      <w:r w:rsidRPr="000D5C14">
        <w:rPr>
          <w:b/>
          <w:sz w:val="24"/>
          <w:szCs w:val="24"/>
        </w:rPr>
        <w:t xml:space="preserve"> </w:t>
      </w:r>
      <w:r>
        <w:rPr>
          <w:b/>
          <w:sz w:val="24"/>
          <w:szCs w:val="24"/>
        </w:rPr>
        <w:t>resilience</w:t>
      </w:r>
      <w:r w:rsidR="00BF3196">
        <w:rPr>
          <w:b/>
          <w:sz w:val="24"/>
          <w:szCs w:val="24"/>
        </w:rPr>
        <w:t xml:space="preserve"> instead of more controls</w:t>
      </w:r>
      <w:r w:rsidRPr="000D5C14">
        <w:rPr>
          <w:b/>
          <w:sz w:val="24"/>
          <w:szCs w:val="24"/>
        </w:rPr>
        <w:t>.</w:t>
      </w:r>
    </w:p>
    <w:p w:rsidR="0045323B" w:rsidRPr="000D5C14" w:rsidRDefault="0045323B" w:rsidP="0045323B">
      <w:pPr>
        <w:rPr>
          <w:sz w:val="24"/>
          <w:szCs w:val="24"/>
        </w:rPr>
      </w:pPr>
    </w:p>
    <w:p w:rsidR="0045323B" w:rsidRPr="000D5C14" w:rsidRDefault="0045323B" w:rsidP="0045323B">
      <w:pPr>
        <w:spacing w:line="360" w:lineRule="auto"/>
        <w:rPr>
          <w:sz w:val="24"/>
          <w:szCs w:val="24"/>
        </w:rPr>
      </w:pPr>
      <w:r w:rsidRPr="000D5C14">
        <w:rPr>
          <w:sz w:val="24"/>
          <w:szCs w:val="24"/>
        </w:rPr>
        <w:t>Author:  Max Geyer</w:t>
      </w:r>
    </w:p>
    <w:p w:rsidR="0045323B" w:rsidRPr="000D5C14" w:rsidRDefault="0045323B" w:rsidP="0045323B">
      <w:pPr>
        <w:spacing w:line="360" w:lineRule="auto"/>
        <w:rPr>
          <w:sz w:val="24"/>
          <w:szCs w:val="24"/>
        </w:rPr>
      </w:pPr>
      <w:r w:rsidRPr="000D5C14">
        <w:rPr>
          <w:sz w:val="24"/>
          <w:szCs w:val="24"/>
        </w:rPr>
        <w:t>Phone:  0419 143 457</w:t>
      </w:r>
    </w:p>
    <w:p w:rsidR="0045323B" w:rsidRPr="000D5C14" w:rsidRDefault="0045323B" w:rsidP="0045323B">
      <w:pPr>
        <w:spacing w:line="360" w:lineRule="auto"/>
        <w:rPr>
          <w:sz w:val="24"/>
          <w:szCs w:val="24"/>
        </w:rPr>
      </w:pPr>
      <w:r w:rsidRPr="000D5C14">
        <w:rPr>
          <w:sz w:val="24"/>
          <w:szCs w:val="24"/>
        </w:rPr>
        <w:t xml:space="preserve">E-mail:  </w:t>
      </w:r>
      <w:hyperlink r:id="rId11" w:history="1">
        <w:r w:rsidRPr="000D5C14">
          <w:rPr>
            <w:rStyle w:val="Hyperlink"/>
            <w:rFonts w:eastAsiaTheme="majorEastAsia"/>
            <w:sz w:val="24"/>
            <w:szCs w:val="24"/>
          </w:rPr>
          <w:t>max@viamaxconsulting.com</w:t>
        </w:r>
      </w:hyperlink>
    </w:p>
    <w:p w:rsidR="0045323B" w:rsidRPr="000D5C14" w:rsidRDefault="0045323B" w:rsidP="0045323B">
      <w:pPr>
        <w:spacing w:line="360" w:lineRule="auto"/>
        <w:rPr>
          <w:sz w:val="24"/>
          <w:szCs w:val="24"/>
        </w:rPr>
      </w:pPr>
      <w:r w:rsidRPr="000D5C14">
        <w:rPr>
          <w:sz w:val="24"/>
          <w:szCs w:val="24"/>
        </w:rPr>
        <w:t xml:space="preserve">Web:  </w:t>
      </w:r>
      <w:hyperlink r:id="rId12" w:history="1">
        <w:r w:rsidRPr="000D5C14">
          <w:rPr>
            <w:rStyle w:val="Hyperlink"/>
            <w:rFonts w:eastAsiaTheme="majorEastAsia"/>
            <w:sz w:val="24"/>
            <w:szCs w:val="24"/>
          </w:rPr>
          <w:t>www.viamaxconsulting.com</w:t>
        </w:r>
      </w:hyperlink>
    </w:p>
    <w:p w:rsidR="001040D7" w:rsidRDefault="001040D7" w:rsidP="00FA5E2E">
      <w:pPr>
        <w:spacing w:line="480" w:lineRule="auto"/>
        <w:rPr>
          <w:sz w:val="24"/>
          <w:szCs w:val="24"/>
        </w:rPr>
      </w:pPr>
    </w:p>
    <w:p w:rsidR="001040D7" w:rsidRPr="00134FA4" w:rsidRDefault="001040D7" w:rsidP="00FA5E2E">
      <w:pPr>
        <w:spacing w:line="480" w:lineRule="auto"/>
        <w:rPr>
          <w:sz w:val="24"/>
          <w:szCs w:val="24"/>
        </w:rPr>
      </w:pPr>
    </w:p>
    <w:p w:rsidR="00336563" w:rsidRPr="00134FA4" w:rsidRDefault="00336563" w:rsidP="00FA5E2E">
      <w:pPr>
        <w:spacing w:line="480" w:lineRule="auto"/>
        <w:rPr>
          <w:sz w:val="24"/>
          <w:szCs w:val="24"/>
        </w:rPr>
      </w:pPr>
      <w:r w:rsidRPr="00134FA4">
        <w:rPr>
          <w:sz w:val="24"/>
          <w:szCs w:val="24"/>
        </w:rPr>
        <w:br w:type="page"/>
      </w:r>
    </w:p>
    <w:p w:rsidR="00A270C4" w:rsidRPr="00134FA4" w:rsidRDefault="00A270C4" w:rsidP="00FA5E2E">
      <w:pPr>
        <w:rPr>
          <w:b/>
          <w:sz w:val="28"/>
          <w:szCs w:val="24"/>
        </w:rPr>
      </w:pPr>
      <w:r w:rsidRPr="00134FA4">
        <w:rPr>
          <w:b/>
          <w:sz w:val="28"/>
          <w:szCs w:val="24"/>
        </w:rPr>
        <w:lastRenderedPageBreak/>
        <w:t>Bibliography</w:t>
      </w:r>
    </w:p>
    <w:p w:rsidR="00A270C4" w:rsidRPr="00134FA4" w:rsidRDefault="00A270C4" w:rsidP="00A270C4">
      <w:pPr>
        <w:spacing w:line="480" w:lineRule="auto"/>
        <w:rPr>
          <w:color w:val="000000" w:themeColor="text1"/>
          <w:sz w:val="24"/>
        </w:rPr>
      </w:pPr>
    </w:p>
    <w:p w:rsidR="003124F6" w:rsidRPr="00FC6EF2" w:rsidRDefault="003124F6" w:rsidP="003124F6">
      <w:pPr>
        <w:spacing w:after="240"/>
        <w:ind w:left="720" w:hanging="720"/>
        <w:rPr>
          <w:sz w:val="24"/>
          <w:szCs w:val="24"/>
        </w:rPr>
      </w:pPr>
      <w:proofErr w:type="spellStart"/>
      <w:r w:rsidRPr="00FC6EF2">
        <w:rPr>
          <w:sz w:val="24"/>
          <w:szCs w:val="24"/>
        </w:rPr>
        <w:t>Aghadiuno</w:t>
      </w:r>
      <w:proofErr w:type="spellEnd"/>
      <w:r w:rsidRPr="00FC6EF2">
        <w:rPr>
          <w:sz w:val="24"/>
          <w:szCs w:val="24"/>
        </w:rPr>
        <w:t>, M., (2010</w:t>
      </w:r>
      <w:proofErr w:type="gramStart"/>
      <w:r w:rsidRPr="00FC6EF2">
        <w:rPr>
          <w:sz w:val="24"/>
          <w:szCs w:val="24"/>
        </w:rPr>
        <w:t xml:space="preserve">)  </w:t>
      </w:r>
      <w:r w:rsidRPr="00FC6EF2">
        <w:rPr>
          <w:i/>
          <w:color w:val="32322F"/>
          <w:sz w:val="24"/>
          <w:szCs w:val="24"/>
          <w:lang w:eastAsia="en-AU"/>
        </w:rPr>
        <w:t>Soul</w:t>
      </w:r>
      <w:proofErr w:type="gramEnd"/>
      <w:r w:rsidRPr="00FC6EF2">
        <w:rPr>
          <w:i/>
          <w:color w:val="32322F"/>
          <w:sz w:val="24"/>
          <w:szCs w:val="24"/>
          <w:lang w:eastAsia="en-AU"/>
        </w:rPr>
        <w:t xml:space="preserve"> matters: the spiritual dimension of holistic healthcare</w:t>
      </w:r>
      <w:r w:rsidR="00FC6EF2" w:rsidRPr="00FC6EF2">
        <w:rPr>
          <w:color w:val="32322F"/>
          <w:sz w:val="24"/>
          <w:szCs w:val="24"/>
          <w:lang w:eastAsia="en-AU"/>
        </w:rPr>
        <w:t>,</w:t>
      </w:r>
      <w:r w:rsidRPr="00FC6EF2">
        <w:rPr>
          <w:color w:val="32322F"/>
          <w:sz w:val="24"/>
          <w:szCs w:val="24"/>
          <w:lang w:eastAsia="en-AU"/>
        </w:rPr>
        <w:t xml:space="preserve"> </w:t>
      </w:r>
      <w:r w:rsidR="00FC6EF2" w:rsidRPr="00FC6EF2">
        <w:rPr>
          <w:sz w:val="24"/>
          <w:szCs w:val="24"/>
        </w:rPr>
        <w:t>Radcliffe Publishing</w:t>
      </w:r>
      <w:r w:rsidR="00FC6EF2">
        <w:rPr>
          <w:sz w:val="24"/>
          <w:szCs w:val="24"/>
        </w:rPr>
        <w:t xml:space="preserve">, </w:t>
      </w:r>
      <w:r w:rsidR="00FC6EF2" w:rsidRPr="001B018F">
        <w:rPr>
          <w:szCs w:val="22"/>
        </w:rPr>
        <w:t>New York</w:t>
      </w:r>
      <w:r w:rsidR="00FC6EF2">
        <w:rPr>
          <w:szCs w:val="22"/>
        </w:rPr>
        <w:t>, USA.</w:t>
      </w:r>
    </w:p>
    <w:p w:rsidR="00FB0F59" w:rsidRPr="00134FA4" w:rsidRDefault="00FB0F59" w:rsidP="0067599A">
      <w:pPr>
        <w:spacing w:after="240"/>
        <w:ind w:left="720" w:hanging="720"/>
        <w:rPr>
          <w:sz w:val="24"/>
          <w:szCs w:val="24"/>
        </w:rPr>
      </w:pPr>
      <w:r w:rsidRPr="00134FA4">
        <w:rPr>
          <w:sz w:val="24"/>
          <w:szCs w:val="24"/>
        </w:rPr>
        <w:t>Amalberti, R., (2013</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Navigating</w:t>
      </w:r>
      <w:proofErr w:type="gramEnd"/>
      <w:r w:rsidRPr="00134FA4">
        <w:rPr>
          <w:i/>
          <w:sz w:val="24"/>
          <w:szCs w:val="24"/>
        </w:rPr>
        <w:t xml:space="preserve"> Safety: Necessary Compromises and Trade-Offs – Theory and Practice</w:t>
      </w:r>
      <w:r w:rsidRPr="00134FA4">
        <w:rPr>
          <w:sz w:val="24"/>
          <w:szCs w:val="24"/>
        </w:rPr>
        <w:t>, Springer, Dordrecht, Netherlands.</w:t>
      </w:r>
    </w:p>
    <w:p w:rsidR="008139FF" w:rsidRPr="008139FF" w:rsidRDefault="008139FF" w:rsidP="008139FF">
      <w:pPr>
        <w:spacing w:after="240"/>
        <w:ind w:left="720" w:hanging="720"/>
        <w:rPr>
          <w:sz w:val="24"/>
          <w:szCs w:val="24"/>
        </w:rPr>
      </w:pPr>
      <w:r>
        <w:rPr>
          <w:sz w:val="24"/>
          <w:szCs w:val="24"/>
        </w:rPr>
        <w:t xml:space="preserve">Australian Government, </w:t>
      </w:r>
      <w:proofErr w:type="spellStart"/>
      <w:r>
        <w:rPr>
          <w:sz w:val="24"/>
          <w:szCs w:val="24"/>
        </w:rPr>
        <w:t>ComCare</w:t>
      </w:r>
      <w:proofErr w:type="spellEnd"/>
      <w:r>
        <w:rPr>
          <w:sz w:val="24"/>
          <w:szCs w:val="24"/>
        </w:rPr>
        <w:t xml:space="preserve"> (2014) </w:t>
      </w:r>
      <w:r>
        <w:rPr>
          <w:bCs/>
          <w:i/>
          <w:sz w:val="24"/>
          <w:szCs w:val="24"/>
        </w:rPr>
        <w:t>Psychosocial H</w:t>
      </w:r>
      <w:r w:rsidRPr="008139FF">
        <w:rPr>
          <w:bCs/>
          <w:i/>
          <w:sz w:val="24"/>
          <w:szCs w:val="24"/>
        </w:rPr>
        <w:t>azards</w:t>
      </w:r>
      <w:r>
        <w:rPr>
          <w:bCs/>
          <w:sz w:val="24"/>
          <w:szCs w:val="24"/>
        </w:rPr>
        <w:t xml:space="preserve">, </w:t>
      </w:r>
      <w:r w:rsidRPr="008139FF">
        <w:rPr>
          <w:sz w:val="24"/>
          <w:szCs w:val="24"/>
        </w:rPr>
        <w:t xml:space="preserve">&lt;http://www.comcare.gov.au/preventing/hazards/psychosocial_hazards&gt; </w:t>
      </w:r>
      <w:r>
        <w:rPr>
          <w:sz w:val="24"/>
          <w:szCs w:val="24"/>
        </w:rPr>
        <w:t>viewed</w:t>
      </w:r>
      <w:r w:rsidRPr="008139FF">
        <w:rPr>
          <w:sz w:val="24"/>
          <w:szCs w:val="24"/>
        </w:rPr>
        <w:t xml:space="preserve"> 22</w:t>
      </w:r>
      <w:r w:rsidRPr="008139FF">
        <w:rPr>
          <w:sz w:val="24"/>
          <w:szCs w:val="24"/>
          <w:vertAlign w:val="superscript"/>
        </w:rPr>
        <w:t>nd</w:t>
      </w:r>
      <w:r w:rsidRPr="008139FF">
        <w:rPr>
          <w:sz w:val="24"/>
          <w:szCs w:val="24"/>
        </w:rPr>
        <w:t xml:space="preserve"> September 2015</w:t>
      </w:r>
    </w:p>
    <w:p w:rsidR="00015ADB" w:rsidRPr="00015ADB" w:rsidRDefault="00015ADB" w:rsidP="00015ADB">
      <w:pPr>
        <w:spacing w:after="240"/>
        <w:ind w:left="720" w:hanging="720"/>
        <w:rPr>
          <w:sz w:val="24"/>
          <w:szCs w:val="24"/>
        </w:rPr>
      </w:pPr>
      <w:proofErr w:type="spellStart"/>
      <w:r w:rsidRPr="00015ADB">
        <w:rPr>
          <w:sz w:val="24"/>
          <w:szCs w:val="24"/>
        </w:rPr>
        <w:t>Billett</w:t>
      </w:r>
      <w:proofErr w:type="spellEnd"/>
      <w:r w:rsidRPr="00015ADB">
        <w:rPr>
          <w:sz w:val="24"/>
          <w:szCs w:val="24"/>
        </w:rPr>
        <w:t xml:space="preserve">, S., Gruber, H., &amp; </w:t>
      </w:r>
      <w:proofErr w:type="spellStart"/>
      <w:r w:rsidRPr="00015ADB">
        <w:rPr>
          <w:sz w:val="24"/>
          <w:szCs w:val="24"/>
        </w:rPr>
        <w:t>Harteis</w:t>
      </w:r>
      <w:proofErr w:type="spellEnd"/>
      <w:r w:rsidRPr="00015ADB">
        <w:rPr>
          <w:sz w:val="24"/>
          <w:szCs w:val="24"/>
        </w:rPr>
        <w:t>, C., (2012</w:t>
      </w:r>
      <w:proofErr w:type="gramStart"/>
      <w:r w:rsidRPr="00015ADB">
        <w:rPr>
          <w:sz w:val="24"/>
          <w:szCs w:val="24"/>
        </w:rPr>
        <w:t>)  Series</w:t>
      </w:r>
      <w:proofErr w:type="gramEnd"/>
      <w:r w:rsidRPr="00015ADB">
        <w:rPr>
          <w:sz w:val="24"/>
          <w:szCs w:val="24"/>
        </w:rPr>
        <w:t xml:space="preserve"> Editors’ Foreword, </w:t>
      </w:r>
      <w:r>
        <w:rPr>
          <w:sz w:val="24"/>
          <w:szCs w:val="24"/>
        </w:rPr>
        <w:t>in,</w:t>
      </w:r>
      <w:r w:rsidRPr="00015ADB">
        <w:rPr>
          <w:sz w:val="24"/>
          <w:szCs w:val="24"/>
        </w:rPr>
        <w:t xml:space="preserve"> </w:t>
      </w:r>
      <w:r w:rsidRPr="008B2DC0">
        <w:rPr>
          <w:sz w:val="24"/>
          <w:szCs w:val="24"/>
        </w:rPr>
        <w:t>J</w:t>
      </w:r>
      <w:r>
        <w:rPr>
          <w:sz w:val="24"/>
          <w:szCs w:val="24"/>
        </w:rPr>
        <w:t>.</w:t>
      </w:r>
      <w:r w:rsidRPr="008B2DC0">
        <w:rPr>
          <w:sz w:val="24"/>
          <w:szCs w:val="24"/>
        </w:rPr>
        <w:t xml:space="preserve"> Bauer</w:t>
      </w:r>
      <w:r>
        <w:rPr>
          <w:sz w:val="24"/>
          <w:szCs w:val="24"/>
        </w:rPr>
        <w:t xml:space="preserve"> &amp;</w:t>
      </w:r>
      <w:r w:rsidRPr="008B2DC0">
        <w:rPr>
          <w:sz w:val="24"/>
          <w:szCs w:val="24"/>
        </w:rPr>
        <w:t xml:space="preserve"> C</w:t>
      </w:r>
      <w:r>
        <w:rPr>
          <w:sz w:val="24"/>
          <w:szCs w:val="24"/>
        </w:rPr>
        <w:t xml:space="preserve">. </w:t>
      </w:r>
      <w:proofErr w:type="spellStart"/>
      <w:r w:rsidRPr="008B2DC0">
        <w:rPr>
          <w:sz w:val="24"/>
          <w:szCs w:val="24"/>
        </w:rPr>
        <w:t>Harteis</w:t>
      </w:r>
      <w:proofErr w:type="spellEnd"/>
      <w:r>
        <w:rPr>
          <w:sz w:val="24"/>
          <w:szCs w:val="24"/>
        </w:rPr>
        <w:t>, (</w:t>
      </w:r>
      <w:proofErr w:type="spellStart"/>
      <w:r>
        <w:rPr>
          <w:sz w:val="24"/>
          <w:szCs w:val="24"/>
        </w:rPr>
        <w:t>eds</w:t>
      </w:r>
      <w:proofErr w:type="spellEnd"/>
      <w:r>
        <w:rPr>
          <w:sz w:val="24"/>
          <w:szCs w:val="24"/>
        </w:rPr>
        <w:t>)</w:t>
      </w:r>
      <w:r w:rsidRPr="008B2DC0">
        <w:rPr>
          <w:sz w:val="24"/>
          <w:szCs w:val="24"/>
        </w:rPr>
        <w:t xml:space="preserve"> </w:t>
      </w:r>
      <w:r w:rsidRPr="008B2DC0">
        <w:rPr>
          <w:i/>
          <w:sz w:val="24"/>
          <w:szCs w:val="24"/>
        </w:rPr>
        <w:t xml:space="preserve">Human Fallibility: The Ambiguity of Errors for Work and </w:t>
      </w:r>
      <w:r w:rsidRPr="00015ADB">
        <w:rPr>
          <w:i/>
          <w:sz w:val="24"/>
          <w:szCs w:val="24"/>
        </w:rPr>
        <w:t>Learning</w:t>
      </w:r>
      <w:r>
        <w:rPr>
          <w:sz w:val="24"/>
          <w:szCs w:val="24"/>
        </w:rPr>
        <w:t>,</w:t>
      </w:r>
      <w:r w:rsidRPr="00015ADB">
        <w:rPr>
          <w:sz w:val="24"/>
          <w:szCs w:val="24"/>
        </w:rPr>
        <w:t xml:space="preserve"> </w:t>
      </w:r>
      <w:r w:rsidRPr="008B2DC0">
        <w:rPr>
          <w:sz w:val="24"/>
          <w:szCs w:val="24"/>
        </w:rPr>
        <w:t>(p. v)</w:t>
      </w:r>
      <w:r>
        <w:rPr>
          <w:sz w:val="24"/>
          <w:szCs w:val="24"/>
        </w:rPr>
        <w:t xml:space="preserve"> </w:t>
      </w:r>
      <w:r w:rsidRPr="008B2DC0">
        <w:rPr>
          <w:sz w:val="24"/>
          <w:szCs w:val="24"/>
        </w:rPr>
        <w:t>Springer, Dordrecht, Netherlands</w:t>
      </w:r>
      <w:r>
        <w:rPr>
          <w:sz w:val="24"/>
          <w:szCs w:val="24"/>
        </w:rPr>
        <w:t>, viewed 21</w:t>
      </w:r>
      <w:r w:rsidRPr="00015ADB">
        <w:rPr>
          <w:sz w:val="24"/>
          <w:szCs w:val="24"/>
          <w:vertAlign w:val="superscript"/>
        </w:rPr>
        <w:t>st</w:t>
      </w:r>
      <w:r>
        <w:rPr>
          <w:sz w:val="24"/>
          <w:szCs w:val="24"/>
        </w:rPr>
        <w:t xml:space="preserve"> September 2015, &lt;</w:t>
      </w:r>
      <w:r w:rsidRPr="00015ADB">
        <w:rPr>
          <w:sz w:val="24"/>
          <w:szCs w:val="24"/>
        </w:rPr>
        <w:t>http://link.springer.com.ezproxy2.acu.edu.au/book/10.1007/978-90-481-3941-5/page/1</w:t>
      </w:r>
      <w:r>
        <w:rPr>
          <w:sz w:val="24"/>
          <w:szCs w:val="24"/>
        </w:rPr>
        <w:t>&gt;</w:t>
      </w:r>
    </w:p>
    <w:p w:rsidR="00F935D9" w:rsidRDefault="00F935D9" w:rsidP="0067599A">
      <w:pPr>
        <w:spacing w:after="240"/>
        <w:ind w:left="720" w:hanging="720"/>
        <w:rPr>
          <w:sz w:val="24"/>
          <w:szCs w:val="24"/>
        </w:rPr>
      </w:pPr>
      <w:r>
        <w:rPr>
          <w:sz w:val="24"/>
          <w:szCs w:val="24"/>
        </w:rPr>
        <w:t>Conklin, J., (2006</w:t>
      </w:r>
      <w:proofErr w:type="gramStart"/>
      <w:r>
        <w:rPr>
          <w:sz w:val="24"/>
          <w:szCs w:val="24"/>
        </w:rPr>
        <w:t xml:space="preserve">)  </w:t>
      </w:r>
      <w:r w:rsidRPr="000C04B2">
        <w:rPr>
          <w:i/>
          <w:sz w:val="24"/>
          <w:szCs w:val="24"/>
        </w:rPr>
        <w:t>Dialogue</w:t>
      </w:r>
      <w:proofErr w:type="gramEnd"/>
      <w:r w:rsidRPr="000C04B2">
        <w:rPr>
          <w:i/>
          <w:sz w:val="24"/>
          <w:szCs w:val="24"/>
        </w:rPr>
        <w:t xml:space="preserve"> Mapping: Building Shared Understanding of Wicked Problems</w:t>
      </w:r>
      <w:r>
        <w:rPr>
          <w:sz w:val="24"/>
          <w:szCs w:val="24"/>
        </w:rPr>
        <w:t>, John Wiley &amp; Sons, Ltd., Chichester, England.</w:t>
      </w:r>
    </w:p>
    <w:p w:rsidR="00B1434F" w:rsidRPr="00134FA4" w:rsidRDefault="00B1434F" w:rsidP="00B1434F">
      <w:pPr>
        <w:spacing w:after="240"/>
        <w:ind w:left="720" w:hanging="720"/>
        <w:rPr>
          <w:sz w:val="24"/>
          <w:szCs w:val="24"/>
        </w:rPr>
      </w:pPr>
      <w:proofErr w:type="spellStart"/>
      <w:r>
        <w:rPr>
          <w:sz w:val="24"/>
        </w:rPr>
        <w:t>Custers</w:t>
      </w:r>
      <w:proofErr w:type="spellEnd"/>
      <w:r>
        <w:rPr>
          <w:sz w:val="24"/>
        </w:rPr>
        <w:t>, R., (</w:t>
      </w:r>
      <w:r w:rsidRPr="00F309F3">
        <w:rPr>
          <w:sz w:val="24"/>
        </w:rPr>
        <w:t>2009</w:t>
      </w:r>
      <w:r>
        <w:rPr>
          <w:sz w:val="24"/>
        </w:rPr>
        <w:t xml:space="preserve">) How Does Our Unconscious Know What We Want? The Role of Affect in Goal Representations, in G. B. </w:t>
      </w:r>
      <w:proofErr w:type="spellStart"/>
      <w:r>
        <w:rPr>
          <w:sz w:val="24"/>
          <w:szCs w:val="24"/>
        </w:rPr>
        <w:t>Moskowitz</w:t>
      </w:r>
      <w:proofErr w:type="spellEnd"/>
      <w:r>
        <w:rPr>
          <w:sz w:val="24"/>
          <w:szCs w:val="24"/>
        </w:rPr>
        <w:t>,</w:t>
      </w:r>
      <w:r w:rsidRPr="00134FA4">
        <w:rPr>
          <w:sz w:val="24"/>
          <w:szCs w:val="24"/>
        </w:rPr>
        <w:t xml:space="preserve"> </w:t>
      </w:r>
      <w:r>
        <w:rPr>
          <w:sz w:val="24"/>
          <w:szCs w:val="24"/>
        </w:rPr>
        <w:t>&amp;</w:t>
      </w:r>
      <w:r w:rsidRPr="00134FA4">
        <w:rPr>
          <w:sz w:val="24"/>
          <w:szCs w:val="24"/>
        </w:rPr>
        <w:t xml:space="preserve"> </w:t>
      </w:r>
      <w:r>
        <w:rPr>
          <w:sz w:val="24"/>
          <w:szCs w:val="24"/>
        </w:rPr>
        <w:t xml:space="preserve">H. </w:t>
      </w:r>
      <w:r w:rsidRPr="00134FA4">
        <w:rPr>
          <w:sz w:val="24"/>
          <w:szCs w:val="24"/>
        </w:rPr>
        <w:t xml:space="preserve">Grant, (eds.) </w:t>
      </w:r>
      <w:r w:rsidRPr="00134FA4">
        <w:rPr>
          <w:i/>
          <w:sz w:val="24"/>
          <w:szCs w:val="24"/>
        </w:rPr>
        <w:t>The Psychology of Goals</w:t>
      </w:r>
      <w:r w:rsidRPr="00134FA4">
        <w:rPr>
          <w:sz w:val="24"/>
          <w:szCs w:val="24"/>
        </w:rPr>
        <w:t xml:space="preserve">, </w:t>
      </w:r>
      <w:r>
        <w:rPr>
          <w:sz w:val="24"/>
          <w:szCs w:val="24"/>
        </w:rPr>
        <w:t>(</w:t>
      </w:r>
      <w:proofErr w:type="spellStart"/>
      <w:r>
        <w:rPr>
          <w:sz w:val="24"/>
        </w:rPr>
        <w:t>ch</w:t>
      </w:r>
      <w:proofErr w:type="spellEnd"/>
      <w:r>
        <w:rPr>
          <w:sz w:val="24"/>
        </w:rPr>
        <w:t xml:space="preserve">. 7) </w:t>
      </w:r>
      <w:r w:rsidRPr="00134FA4">
        <w:rPr>
          <w:sz w:val="24"/>
          <w:szCs w:val="24"/>
        </w:rPr>
        <w:t>The Guilford Press, New York, NY, USA.</w:t>
      </w:r>
    </w:p>
    <w:p w:rsidR="00FB0F59" w:rsidRPr="00134FA4" w:rsidRDefault="00FB0F59" w:rsidP="0067599A">
      <w:pPr>
        <w:spacing w:after="240"/>
        <w:ind w:left="720" w:hanging="720"/>
        <w:rPr>
          <w:sz w:val="24"/>
          <w:szCs w:val="24"/>
        </w:rPr>
      </w:pPr>
      <w:proofErr w:type="spellStart"/>
      <w:r w:rsidRPr="00134FA4">
        <w:rPr>
          <w:sz w:val="24"/>
          <w:szCs w:val="24"/>
        </w:rPr>
        <w:t>Deci</w:t>
      </w:r>
      <w:proofErr w:type="spellEnd"/>
      <w:r w:rsidRPr="00134FA4">
        <w:rPr>
          <w:sz w:val="24"/>
          <w:szCs w:val="24"/>
        </w:rPr>
        <w:t>, E. L., (1996</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Why</w:t>
      </w:r>
      <w:proofErr w:type="gramEnd"/>
      <w:r w:rsidRPr="00134FA4">
        <w:rPr>
          <w:i/>
          <w:sz w:val="24"/>
          <w:szCs w:val="24"/>
        </w:rPr>
        <w:t xml:space="preserve"> We Do What We Do : Understanding Self Motivation</w:t>
      </w:r>
      <w:r w:rsidRPr="00134FA4">
        <w:rPr>
          <w:sz w:val="24"/>
          <w:szCs w:val="24"/>
        </w:rPr>
        <w:t>, Penguin Books, New York, NY, USA.</w:t>
      </w:r>
    </w:p>
    <w:p w:rsidR="00216284" w:rsidRPr="002A0105" w:rsidRDefault="00216284" w:rsidP="0067599A">
      <w:pPr>
        <w:spacing w:after="240"/>
        <w:ind w:left="720" w:hanging="720"/>
        <w:rPr>
          <w:sz w:val="24"/>
          <w:szCs w:val="24"/>
        </w:rPr>
      </w:pPr>
      <w:proofErr w:type="spellStart"/>
      <w:r w:rsidRPr="002A0105">
        <w:rPr>
          <w:sz w:val="24"/>
          <w:szCs w:val="24"/>
        </w:rPr>
        <w:t>Denhardt</w:t>
      </w:r>
      <w:proofErr w:type="spellEnd"/>
      <w:r w:rsidRPr="002A0105">
        <w:rPr>
          <w:sz w:val="24"/>
          <w:szCs w:val="24"/>
        </w:rPr>
        <w:t xml:space="preserve">, J. &amp; </w:t>
      </w:r>
      <w:proofErr w:type="spellStart"/>
      <w:r w:rsidRPr="002A0105">
        <w:rPr>
          <w:sz w:val="24"/>
          <w:szCs w:val="24"/>
        </w:rPr>
        <w:t>Denhardt</w:t>
      </w:r>
      <w:proofErr w:type="spellEnd"/>
      <w:r w:rsidRPr="002A0105">
        <w:rPr>
          <w:sz w:val="24"/>
          <w:szCs w:val="24"/>
        </w:rPr>
        <w:t xml:space="preserve">, R., (2010) Building Organizational Resilience and Adaptive Management, in J. W. Reich, A. J. </w:t>
      </w:r>
      <w:proofErr w:type="spellStart"/>
      <w:r w:rsidRPr="002A0105">
        <w:rPr>
          <w:sz w:val="24"/>
          <w:szCs w:val="24"/>
        </w:rPr>
        <w:t>Zautra</w:t>
      </w:r>
      <w:proofErr w:type="spellEnd"/>
      <w:r w:rsidRPr="002A0105">
        <w:rPr>
          <w:sz w:val="24"/>
          <w:szCs w:val="24"/>
        </w:rPr>
        <w:t>, &amp; J. S. Hall, (eds.)</w:t>
      </w:r>
      <w:r w:rsidR="002A0105">
        <w:rPr>
          <w:sz w:val="24"/>
          <w:szCs w:val="24"/>
        </w:rPr>
        <w:t>,</w:t>
      </w:r>
      <w:r w:rsidRPr="002A0105">
        <w:rPr>
          <w:sz w:val="24"/>
          <w:szCs w:val="24"/>
        </w:rPr>
        <w:t xml:space="preserve"> </w:t>
      </w:r>
      <w:r w:rsidRPr="002A0105">
        <w:rPr>
          <w:i/>
          <w:sz w:val="24"/>
          <w:szCs w:val="24"/>
        </w:rPr>
        <w:t>Handbook of Adult Resilience</w:t>
      </w:r>
      <w:r w:rsidRPr="002A0105">
        <w:rPr>
          <w:sz w:val="24"/>
          <w:szCs w:val="24"/>
        </w:rPr>
        <w:t xml:space="preserve">, </w:t>
      </w:r>
      <w:r w:rsidR="002A0105" w:rsidRPr="002A0105">
        <w:rPr>
          <w:sz w:val="24"/>
          <w:szCs w:val="24"/>
        </w:rPr>
        <w:t xml:space="preserve">(pp. 333, 337), </w:t>
      </w:r>
      <w:r w:rsidRPr="002A0105">
        <w:rPr>
          <w:sz w:val="24"/>
          <w:szCs w:val="24"/>
        </w:rPr>
        <w:t>The Guilford Press, New York, NY, USA</w:t>
      </w:r>
      <w:r w:rsidR="003124F6">
        <w:rPr>
          <w:sz w:val="24"/>
          <w:szCs w:val="24"/>
        </w:rPr>
        <w:t>.</w:t>
      </w:r>
    </w:p>
    <w:p w:rsidR="005C4E54" w:rsidRPr="005305E4" w:rsidRDefault="005C4E54" w:rsidP="0067599A">
      <w:pPr>
        <w:spacing w:after="240"/>
        <w:ind w:left="720" w:hanging="720"/>
        <w:rPr>
          <w:sz w:val="24"/>
          <w:szCs w:val="24"/>
        </w:rPr>
      </w:pPr>
      <w:proofErr w:type="spellStart"/>
      <w:r w:rsidRPr="005C4E54">
        <w:rPr>
          <w:sz w:val="24"/>
          <w:szCs w:val="24"/>
        </w:rPr>
        <w:t>Gigerenzer</w:t>
      </w:r>
      <w:proofErr w:type="spellEnd"/>
      <w:r w:rsidRPr="005C4E54">
        <w:rPr>
          <w:sz w:val="24"/>
          <w:szCs w:val="24"/>
        </w:rPr>
        <w:t xml:space="preserve">, G., Todd, P., and the ABC Research Group, (2001)  </w:t>
      </w:r>
      <w:r w:rsidRPr="005C4E54">
        <w:rPr>
          <w:i/>
          <w:sz w:val="24"/>
          <w:szCs w:val="24"/>
        </w:rPr>
        <w:t xml:space="preserve">Simple Heuristics </w:t>
      </w:r>
      <w:r w:rsidRPr="005305E4">
        <w:rPr>
          <w:i/>
          <w:sz w:val="24"/>
          <w:szCs w:val="24"/>
        </w:rPr>
        <w:t xml:space="preserve">That Make us Smart, </w:t>
      </w:r>
      <w:r w:rsidRPr="005305E4">
        <w:rPr>
          <w:sz w:val="24"/>
          <w:szCs w:val="24"/>
        </w:rPr>
        <w:t>Oxford University Press, Oxford, London, England.</w:t>
      </w:r>
    </w:p>
    <w:p w:rsidR="005305E4" w:rsidRPr="005305E4" w:rsidRDefault="005305E4" w:rsidP="005305E4">
      <w:pPr>
        <w:spacing w:after="240"/>
        <w:ind w:left="720" w:hanging="720"/>
        <w:rPr>
          <w:sz w:val="24"/>
          <w:szCs w:val="24"/>
        </w:rPr>
      </w:pPr>
      <w:proofErr w:type="gramStart"/>
      <w:r w:rsidRPr="005305E4">
        <w:rPr>
          <w:sz w:val="24"/>
          <w:szCs w:val="24"/>
        </w:rPr>
        <w:t>harm</w:t>
      </w:r>
      <w:proofErr w:type="gramEnd"/>
      <w:r w:rsidRPr="005305E4">
        <w:rPr>
          <w:sz w:val="24"/>
          <w:szCs w:val="24"/>
        </w:rPr>
        <w:t xml:space="preserve">. </w:t>
      </w:r>
      <w:proofErr w:type="gramStart"/>
      <w:r w:rsidRPr="005305E4">
        <w:rPr>
          <w:sz w:val="24"/>
          <w:szCs w:val="24"/>
        </w:rPr>
        <w:t>(</w:t>
      </w:r>
      <w:proofErr w:type="spellStart"/>
      <w:r w:rsidRPr="005305E4">
        <w:rPr>
          <w:sz w:val="24"/>
          <w:szCs w:val="24"/>
        </w:rPr>
        <w:t>n.d</w:t>
      </w:r>
      <w:proofErr w:type="spellEnd"/>
      <w:r w:rsidRPr="005305E4">
        <w:rPr>
          <w:sz w:val="24"/>
          <w:szCs w:val="24"/>
        </w:rPr>
        <w:t>.)</w:t>
      </w:r>
      <w:proofErr w:type="gramEnd"/>
      <w:r w:rsidRPr="005305E4">
        <w:rPr>
          <w:sz w:val="24"/>
          <w:szCs w:val="24"/>
        </w:rPr>
        <w:t xml:space="preserve"> </w:t>
      </w:r>
      <w:proofErr w:type="gramStart"/>
      <w:r w:rsidRPr="005305E4">
        <w:rPr>
          <w:i/>
          <w:iCs/>
          <w:sz w:val="24"/>
          <w:szCs w:val="24"/>
        </w:rPr>
        <w:t>Collins English Dictionary – Complete and Unabridged</w:t>
      </w:r>
      <w:r w:rsidRPr="005305E4">
        <w:rPr>
          <w:sz w:val="24"/>
          <w:szCs w:val="24"/>
        </w:rPr>
        <w:t>.</w:t>
      </w:r>
      <w:proofErr w:type="gramEnd"/>
      <w:r w:rsidRPr="005305E4">
        <w:rPr>
          <w:sz w:val="24"/>
          <w:szCs w:val="24"/>
        </w:rPr>
        <w:t xml:space="preserve"> </w:t>
      </w:r>
      <w:proofErr w:type="gramStart"/>
      <w:r w:rsidRPr="005305E4">
        <w:rPr>
          <w:sz w:val="24"/>
          <w:szCs w:val="24"/>
        </w:rPr>
        <w:t>(1991, 1994, 1998, 2000, 2003).</w:t>
      </w:r>
      <w:proofErr w:type="gramEnd"/>
      <w:r w:rsidRPr="005305E4">
        <w:rPr>
          <w:sz w:val="24"/>
          <w:szCs w:val="24"/>
        </w:rPr>
        <w:t xml:space="preserve"> </w:t>
      </w:r>
      <w:proofErr w:type="gramStart"/>
      <w:r w:rsidRPr="005305E4">
        <w:rPr>
          <w:sz w:val="24"/>
          <w:szCs w:val="24"/>
        </w:rPr>
        <w:t>viewed</w:t>
      </w:r>
      <w:proofErr w:type="gramEnd"/>
      <w:r w:rsidRPr="005305E4">
        <w:rPr>
          <w:sz w:val="24"/>
          <w:szCs w:val="24"/>
        </w:rPr>
        <w:t>, September 20</w:t>
      </w:r>
      <w:r w:rsidRPr="005305E4">
        <w:rPr>
          <w:sz w:val="24"/>
          <w:szCs w:val="24"/>
          <w:vertAlign w:val="superscript"/>
        </w:rPr>
        <w:t>th</w:t>
      </w:r>
      <w:r w:rsidRPr="005305E4">
        <w:rPr>
          <w:sz w:val="24"/>
          <w:szCs w:val="24"/>
        </w:rPr>
        <w:t xml:space="preserve"> 2015, &lt;http://www.thefreedictionary.com/harm&gt;</w:t>
      </w:r>
    </w:p>
    <w:p w:rsidR="005477A1" w:rsidRPr="00FC6EF2" w:rsidRDefault="005477A1" w:rsidP="005477A1">
      <w:pPr>
        <w:spacing w:after="240"/>
        <w:ind w:left="720" w:hanging="720"/>
        <w:rPr>
          <w:sz w:val="24"/>
          <w:szCs w:val="24"/>
        </w:rPr>
      </w:pPr>
      <w:r w:rsidRPr="005477A1">
        <w:rPr>
          <w:i/>
          <w:sz w:val="24"/>
          <w:szCs w:val="24"/>
        </w:rPr>
        <w:t>HB 327:2010 Communicating and consulting about risk (Companion to AS/NZS ISO 31000:2009)</w:t>
      </w:r>
      <w:r>
        <w:rPr>
          <w:sz w:val="24"/>
          <w:szCs w:val="24"/>
        </w:rPr>
        <w:t>,</w:t>
      </w:r>
      <w:r w:rsidRPr="005477A1">
        <w:rPr>
          <w:sz w:val="24"/>
          <w:szCs w:val="24"/>
        </w:rPr>
        <w:t xml:space="preserve"> </w:t>
      </w:r>
      <w:r w:rsidR="008B2DC0" w:rsidRPr="002A3BA8">
        <w:rPr>
          <w:sz w:val="24"/>
          <w:szCs w:val="24"/>
        </w:rPr>
        <w:t>Standards Australia Limited</w:t>
      </w:r>
      <w:r>
        <w:rPr>
          <w:sz w:val="24"/>
          <w:szCs w:val="24"/>
        </w:rPr>
        <w:t>, Sydney, Australia</w:t>
      </w:r>
    </w:p>
    <w:p w:rsidR="00FB0F59" w:rsidRPr="00134FA4" w:rsidRDefault="00FB0F59" w:rsidP="0067599A">
      <w:pPr>
        <w:spacing w:after="240"/>
        <w:ind w:left="720" w:hanging="720"/>
        <w:rPr>
          <w:sz w:val="24"/>
          <w:szCs w:val="24"/>
        </w:rPr>
      </w:pPr>
      <w:r w:rsidRPr="00134FA4">
        <w:rPr>
          <w:sz w:val="24"/>
          <w:szCs w:val="24"/>
        </w:rPr>
        <w:t>Higgins, E. T., (2014</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Beyond</w:t>
      </w:r>
      <w:proofErr w:type="gramEnd"/>
      <w:r w:rsidRPr="00134FA4">
        <w:rPr>
          <w:i/>
          <w:sz w:val="24"/>
          <w:szCs w:val="24"/>
        </w:rPr>
        <w:t xml:space="preserve"> Pleasure and Pain: How Motivation Works</w:t>
      </w:r>
      <w:r w:rsidRPr="00134FA4">
        <w:rPr>
          <w:sz w:val="24"/>
          <w:szCs w:val="24"/>
        </w:rPr>
        <w:t>, Oxford University Press, New York</w:t>
      </w:r>
      <w:r w:rsidR="006F457F" w:rsidRPr="00134FA4">
        <w:rPr>
          <w:sz w:val="24"/>
          <w:szCs w:val="24"/>
        </w:rPr>
        <w:t>, NY, USA.</w:t>
      </w:r>
    </w:p>
    <w:p w:rsidR="00070996" w:rsidRDefault="00070996" w:rsidP="0067599A">
      <w:pPr>
        <w:spacing w:after="240"/>
        <w:ind w:left="720" w:hanging="720"/>
        <w:rPr>
          <w:sz w:val="24"/>
          <w:szCs w:val="24"/>
        </w:rPr>
      </w:pPr>
      <w:r>
        <w:rPr>
          <w:sz w:val="24"/>
          <w:szCs w:val="24"/>
        </w:rPr>
        <w:t>Hogg, M. A. &amp; Vaughan, G. M., (2010</w:t>
      </w:r>
      <w:proofErr w:type="gramStart"/>
      <w:r>
        <w:rPr>
          <w:sz w:val="24"/>
          <w:szCs w:val="24"/>
        </w:rPr>
        <w:t xml:space="preserve">)  </w:t>
      </w:r>
      <w:r w:rsidRPr="00AB2A8E">
        <w:rPr>
          <w:i/>
          <w:sz w:val="24"/>
          <w:szCs w:val="24"/>
        </w:rPr>
        <w:t>Essentials</w:t>
      </w:r>
      <w:proofErr w:type="gramEnd"/>
      <w:r w:rsidRPr="00AB2A8E">
        <w:rPr>
          <w:i/>
          <w:sz w:val="24"/>
          <w:szCs w:val="24"/>
        </w:rPr>
        <w:t xml:space="preserve"> of Social Psychology</w:t>
      </w:r>
      <w:r>
        <w:rPr>
          <w:sz w:val="24"/>
          <w:szCs w:val="24"/>
        </w:rPr>
        <w:t>, Pearson Education Limited, Edinburgh Gate, Harlow, England.</w:t>
      </w:r>
    </w:p>
    <w:p w:rsidR="0067599A" w:rsidRPr="00134FA4" w:rsidRDefault="0067599A" w:rsidP="0067599A">
      <w:pPr>
        <w:spacing w:after="240"/>
        <w:ind w:left="720" w:hanging="720"/>
        <w:rPr>
          <w:sz w:val="24"/>
          <w:szCs w:val="24"/>
        </w:rPr>
      </w:pPr>
      <w:r w:rsidRPr="00134FA4">
        <w:rPr>
          <w:sz w:val="24"/>
          <w:szCs w:val="24"/>
        </w:rPr>
        <w:t>Long, R., (2012</w:t>
      </w:r>
      <w:proofErr w:type="gramStart"/>
      <w:r w:rsidRPr="00134FA4">
        <w:rPr>
          <w:sz w:val="24"/>
          <w:szCs w:val="24"/>
        </w:rPr>
        <w:t xml:space="preserve">) </w:t>
      </w:r>
      <w:r w:rsidR="009E3F95" w:rsidRPr="00134FA4">
        <w:rPr>
          <w:sz w:val="24"/>
          <w:szCs w:val="24"/>
        </w:rPr>
        <w:t xml:space="preserve"> </w:t>
      </w:r>
      <w:r w:rsidRPr="00134FA4">
        <w:rPr>
          <w:i/>
          <w:sz w:val="24"/>
          <w:szCs w:val="24"/>
        </w:rPr>
        <w:t>For</w:t>
      </w:r>
      <w:proofErr w:type="gramEnd"/>
      <w:r w:rsidRPr="00134FA4">
        <w:rPr>
          <w:i/>
          <w:sz w:val="24"/>
          <w:szCs w:val="24"/>
        </w:rPr>
        <w:t xml:space="preserve"> the Love of Zero: Human Fallibility and Risk</w:t>
      </w:r>
      <w:r w:rsidRPr="00134FA4">
        <w:rPr>
          <w:sz w:val="24"/>
          <w:szCs w:val="24"/>
        </w:rPr>
        <w:t xml:space="preserve">, </w:t>
      </w:r>
      <w:proofErr w:type="spellStart"/>
      <w:r w:rsidRPr="00134FA4">
        <w:rPr>
          <w:sz w:val="24"/>
          <w:szCs w:val="24"/>
        </w:rPr>
        <w:t>Scotoma</w:t>
      </w:r>
      <w:proofErr w:type="spellEnd"/>
      <w:r w:rsidRPr="00134FA4">
        <w:rPr>
          <w:sz w:val="24"/>
          <w:szCs w:val="24"/>
        </w:rPr>
        <w:t xml:space="preserve"> Press, Kambah ACT</w:t>
      </w:r>
      <w:r w:rsidR="006F457F" w:rsidRPr="00134FA4">
        <w:rPr>
          <w:sz w:val="24"/>
          <w:szCs w:val="24"/>
        </w:rPr>
        <w:t>, Australia.</w:t>
      </w:r>
    </w:p>
    <w:p w:rsidR="00A270C4" w:rsidRPr="00134FA4" w:rsidRDefault="00A270C4" w:rsidP="00A270C4">
      <w:pPr>
        <w:spacing w:after="240"/>
        <w:ind w:left="720" w:hanging="720"/>
        <w:rPr>
          <w:sz w:val="24"/>
          <w:szCs w:val="24"/>
        </w:rPr>
      </w:pPr>
      <w:r w:rsidRPr="00134FA4">
        <w:rPr>
          <w:sz w:val="24"/>
          <w:szCs w:val="24"/>
        </w:rPr>
        <w:t>Long, R., (201</w:t>
      </w:r>
      <w:r w:rsidR="0067599A" w:rsidRPr="00134FA4">
        <w:rPr>
          <w:sz w:val="24"/>
          <w:szCs w:val="24"/>
        </w:rPr>
        <w:t>4</w:t>
      </w:r>
      <w:proofErr w:type="gramStart"/>
      <w:r w:rsidRPr="00134FA4">
        <w:rPr>
          <w:sz w:val="24"/>
          <w:szCs w:val="24"/>
        </w:rPr>
        <w:t xml:space="preserve">) </w:t>
      </w:r>
      <w:r w:rsidR="009E3F95" w:rsidRPr="00134FA4">
        <w:rPr>
          <w:sz w:val="24"/>
          <w:szCs w:val="24"/>
        </w:rPr>
        <w:t xml:space="preserve"> </w:t>
      </w:r>
      <w:r w:rsidR="0067599A" w:rsidRPr="00134FA4">
        <w:rPr>
          <w:i/>
          <w:sz w:val="24"/>
          <w:szCs w:val="24"/>
        </w:rPr>
        <w:t>Real</w:t>
      </w:r>
      <w:proofErr w:type="gramEnd"/>
      <w:r w:rsidR="0067599A" w:rsidRPr="00134FA4">
        <w:rPr>
          <w:i/>
          <w:sz w:val="24"/>
          <w:szCs w:val="24"/>
        </w:rPr>
        <w:t xml:space="preserve"> </w:t>
      </w:r>
      <w:r w:rsidRPr="00134FA4">
        <w:rPr>
          <w:i/>
          <w:sz w:val="24"/>
          <w:szCs w:val="24"/>
        </w:rPr>
        <w:t>Risk</w:t>
      </w:r>
      <w:r w:rsidR="0067599A" w:rsidRPr="00134FA4">
        <w:rPr>
          <w:i/>
          <w:sz w:val="24"/>
          <w:szCs w:val="24"/>
        </w:rPr>
        <w:t>: Human Discerning and Risk</w:t>
      </w:r>
      <w:r w:rsidRPr="00134FA4">
        <w:rPr>
          <w:sz w:val="24"/>
          <w:szCs w:val="24"/>
        </w:rPr>
        <w:t xml:space="preserve">, </w:t>
      </w:r>
      <w:proofErr w:type="spellStart"/>
      <w:r w:rsidRPr="00134FA4">
        <w:rPr>
          <w:sz w:val="24"/>
          <w:szCs w:val="24"/>
        </w:rPr>
        <w:t>Scotoma</w:t>
      </w:r>
      <w:proofErr w:type="spellEnd"/>
      <w:r w:rsidRPr="00134FA4">
        <w:rPr>
          <w:sz w:val="24"/>
          <w:szCs w:val="24"/>
        </w:rPr>
        <w:t xml:space="preserve"> Press, Kambah </w:t>
      </w:r>
      <w:r w:rsidR="006F457F" w:rsidRPr="00134FA4">
        <w:rPr>
          <w:sz w:val="24"/>
          <w:szCs w:val="24"/>
        </w:rPr>
        <w:t>ACT, Australia.</w:t>
      </w:r>
    </w:p>
    <w:p w:rsidR="00A270C4" w:rsidRPr="00134FA4" w:rsidRDefault="00A270C4" w:rsidP="00A270C4">
      <w:pPr>
        <w:spacing w:after="240"/>
        <w:ind w:left="720" w:hanging="720"/>
        <w:rPr>
          <w:sz w:val="24"/>
          <w:szCs w:val="24"/>
        </w:rPr>
      </w:pPr>
      <w:r w:rsidRPr="00134FA4">
        <w:rPr>
          <w:sz w:val="24"/>
          <w:szCs w:val="24"/>
        </w:rPr>
        <w:lastRenderedPageBreak/>
        <w:t>Long, R., &amp; Long, J., (2012</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Risk</w:t>
      </w:r>
      <w:proofErr w:type="gramEnd"/>
      <w:r w:rsidRPr="00134FA4">
        <w:rPr>
          <w:i/>
          <w:sz w:val="24"/>
          <w:szCs w:val="24"/>
        </w:rPr>
        <w:t xml:space="preserve"> Makes Sense: Human Judgement and Risk</w:t>
      </w:r>
      <w:r w:rsidRPr="00134FA4">
        <w:rPr>
          <w:sz w:val="24"/>
          <w:szCs w:val="24"/>
        </w:rPr>
        <w:t xml:space="preserve">, </w:t>
      </w:r>
      <w:proofErr w:type="spellStart"/>
      <w:r w:rsidRPr="00134FA4">
        <w:rPr>
          <w:sz w:val="24"/>
          <w:szCs w:val="24"/>
        </w:rPr>
        <w:t>Scotoma</w:t>
      </w:r>
      <w:proofErr w:type="spellEnd"/>
      <w:r w:rsidRPr="00134FA4">
        <w:rPr>
          <w:sz w:val="24"/>
          <w:szCs w:val="24"/>
        </w:rPr>
        <w:t xml:space="preserve"> Press, Kambah </w:t>
      </w:r>
      <w:r w:rsidR="006F457F" w:rsidRPr="00134FA4">
        <w:rPr>
          <w:sz w:val="24"/>
          <w:szCs w:val="24"/>
        </w:rPr>
        <w:t>ACT, Australia.</w:t>
      </w:r>
    </w:p>
    <w:p w:rsidR="00070996" w:rsidRDefault="00070996" w:rsidP="0067599A">
      <w:pPr>
        <w:spacing w:after="240"/>
        <w:ind w:left="720" w:hanging="720"/>
        <w:rPr>
          <w:sz w:val="24"/>
          <w:szCs w:val="24"/>
        </w:rPr>
      </w:pPr>
      <w:r>
        <w:rPr>
          <w:sz w:val="24"/>
          <w:szCs w:val="24"/>
        </w:rPr>
        <w:t>Norretranders, T., (1999</w:t>
      </w:r>
      <w:proofErr w:type="gramStart"/>
      <w:r>
        <w:rPr>
          <w:sz w:val="24"/>
          <w:szCs w:val="24"/>
        </w:rPr>
        <w:t xml:space="preserve">)  </w:t>
      </w:r>
      <w:r w:rsidRPr="0038568F">
        <w:rPr>
          <w:i/>
          <w:sz w:val="24"/>
          <w:szCs w:val="24"/>
        </w:rPr>
        <w:t>The</w:t>
      </w:r>
      <w:proofErr w:type="gramEnd"/>
      <w:r w:rsidRPr="0038568F">
        <w:rPr>
          <w:i/>
          <w:sz w:val="24"/>
          <w:szCs w:val="24"/>
        </w:rPr>
        <w:t xml:space="preserve"> User Illusion: Cutting Consciousness Down to Size</w:t>
      </w:r>
      <w:r>
        <w:rPr>
          <w:sz w:val="24"/>
          <w:szCs w:val="24"/>
        </w:rPr>
        <w:t>, Penguin Books, New York, NY, USA.</w:t>
      </w:r>
    </w:p>
    <w:p w:rsidR="001A0D2D" w:rsidRDefault="001A0D2D" w:rsidP="0067599A">
      <w:pPr>
        <w:spacing w:after="240"/>
        <w:ind w:left="720" w:hanging="720"/>
        <w:rPr>
          <w:sz w:val="24"/>
          <w:szCs w:val="24"/>
        </w:rPr>
      </w:pPr>
      <w:proofErr w:type="spellStart"/>
      <w:r>
        <w:rPr>
          <w:sz w:val="24"/>
          <w:szCs w:val="24"/>
        </w:rPr>
        <w:t>Plous</w:t>
      </w:r>
      <w:proofErr w:type="spellEnd"/>
      <w:r>
        <w:rPr>
          <w:sz w:val="24"/>
          <w:szCs w:val="24"/>
        </w:rPr>
        <w:t>, S., (1993</w:t>
      </w:r>
      <w:proofErr w:type="gramStart"/>
      <w:r>
        <w:rPr>
          <w:sz w:val="24"/>
          <w:szCs w:val="24"/>
        </w:rPr>
        <w:t xml:space="preserve">)  </w:t>
      </w:r>
      <w:r w:rsidRPr="00B4435E">
        <w:rPr>
          <w:i/>
          <w:sz w:val="24"/>
          <w:szCs w:val="24"/>
        </w:rPr>
        <w:t>The</w:t>
      </w:r>
      <w:proofErr w:type="gramEnd"/>
      <w:r w:rsidRPr="00B4435E">
        <w:rPr>
          <w:i/>
          <w:sz w:val="24"/>
          <w:szCs w:val="24"/>
        </w:rPr>
        <w:t xml:space="preserve"> Psychology of Judgment and Decision Making</w:t>
      </w:r>
      <w:r>
        <w:rPr>
          <w:sz w:val="24"/>
          <w:szCs w:val="24"/>
        </w:rPr>
        <w:t>, McGraw-Hill Inc., New York, USA.</w:t>
      </w:r>
    </w:p>
    <w:p w:rsidR="001A0D2D" w:rsidRDefault="001A0D2D" w:rsidP="0067599A">
      <w:pPr>
        <w:spacing w:after="240"/>
        <w:ind w:left="720" w:hanging="720"/>
        <w:rPr>
          <w:sz w:val="24"/>
          <w:szCs w:val="24"/>
        </w:rPr>
      </w:pPr>
      <w:r w:rsidRPr="001A0D2D">
        <w:rPr>
          <w:sz w:val="24"/>
          <w:szCs w:val="24"/>
        </w:rPr>
        <w:t xml:space="preserve">Reich, J. W., </w:t>
      </w:r>
      <w:proofErr w:type="spellStart"/>
      <w:r w:rsidRPr="001A0D2D">
        <w:rPr>
          <w:sz w:val="24"/>
          <w:szCs w:val="24"/>
        </w:rPr>
        <w:t>Zautra</w:t>
      </w:r>
      <w:proofErr w:type="spellEnd"/>
      <w:r w:rsidRPr="001A0D2D">
        <w:rPr>
          <w:sz w:val="24"/>
          <w:szCs w:val="24"/>
        </w:rPr>
        <w:t xml:space="preserve">, A. J., &amp; Hall, J. S., (eds.) (2010)  </w:t>
      </w:r>
      <w:r w:rsidRPr="001A0D2D">
        <w:rPr>
          <w:i/>
          <w:sz w:val="24"/>
          <w:szCs w:val="24"/>
        </w:rPr>
        <w:t>Handbook of Adult Resilience</w:t>
      </w:r>
      <w:r w:rsidRPr="001A0D2D">
        <w:rPr>
          <w:sz w:val="24"/>
          <w:szCs w:val="24"/>
        </w:rPr>
        <w:t>, The Guilford Press, New York, NY, USA</w:t>
      </w:r>
    </w:p>
    <w:p w:rsidR="005305E4" w:rsidRPr="00015ADB" w:rsidRDefault="005305E4" w:rsidP="005305E4">
      <w:pPr>
        <w:spacing w:after="240"/>
        <w:ind w:left="720" w:hanging="720"/>
        <w:rPr>
          <w:sz w:val="24"/>
          <w:szCs w:val="24"/>
        </w:rPr>
      </w:pPr>
      <w:r>
        <w:rPr>
          <w:sz w:val="24"/>
          <w:szCs w:val="24"/>
        </w:rPr>
        <w:t xml:space="preserve">Safe Work Australia (2011) </w:t>
      </w:r>
      <w:r w:rsidRPr="005305E4">
        <w:rPr>
          <w:bCs/>
          <w:i/>
          <w:sz w:val="24"/>
          <w:szCs w:val="24"/>
        </w:rPr>
        <w:t>Model Work Health and Safety Act revised draft 23 June 2011</w:t>
      </w:r>
      <w:r>
        <w:rPr>
          <w:bCs/>
          <w:sz w:val="24"/>
          <w:szCs w:val="24"/>
        </w:rPr>
        <w:t>, viewed, 21</w:t>
      </w:r>
      <w:r w:rsidRPr="005305E4">
        <w:rPr>
          <w:bCs/>
          <w:sz w:val="24"/>
          <w:szCs w:val="24"/>
          <w:vertAlign w:val="superscript"/>
        </w:rPr>
        <w:t>st</w:t>
      </w:r>
      <w:r>
        <w:rPr>
          <w:bCs/>
          <w:sz w:val="24"/>
          <w:szCs w:val="24"/>
        </w:rPr>
        <w:t xml:space="preserve"> September 2015, &lt;</w:t>
      </w:r>
      <w:r w:rsidRPr="00366F6C">
        <w:rPr>
          <w:sz w:val="24"/>
          <w:szCs w:val="24"/>
        </w:rPr>
        <w:t>http://www.safeworkaustralia.gov.au/sites/swa/about/publications/pages/model-work-health-safety-act-23-june-2011</w:t>
      </w:r>
      <w:r>
        <w:rPr>
          <w:sz w:val="24"/>
          <w:szCs w:val="24"/>
        </w:rPr>
        <w:t>&gt;</w:t>
      </w:r>
    </w:p>
    <w:p w:rsidR="00854C75" w:rsidRDefault="00854C75" w:rsidP="00653A9C">
      <w:pPr>
        <w:spacing w:after="240"/>
        <w:ind w:left="720" w:hanging="720"/>
        <w:rPr>
          <w:sz w:val="24"/>
          <w:szCs w:val="24"/>
        </w:rPr>
      </w:pPr>
      <w:r w:rsidRPr="009D320C">
        <w:rPr>
          <w:sz w:val="24"/>
          <w:szCs w:val="24"/>
        </w:rPr>
        <w:t>Slovic, P., (2010</w:t>
      </w:r>
      <w:proofErr w:type="gramStart"/>
      <w:r w:rsidRPr="009D320C">
        <w:rPr>
          <w:sz w:val="24"/>
          <w:szCs w:val="24"/>
        </w:rPr>
        <w:t>)</w:t>
      </w:r>
      <w:r>
        <w:rPr>
          <w:sz w:val="24"/>
          <w:szCs w:val="24"/>
        </w:rPr>
        <w:t xml:space="preserve">  </w:t>
      </w:r>
      <w:r w:rsidRPr="00E70840">
        <w:rPr>
          <w:i/>
          <w:sz w:val="24"/>
          <w:szCs w:val="24"/>
        </w:rPr>
        <w:t>The</w:t>
      </w:r>
      <w:proofErr w:type="gramEnd"/>
      <w:r w:rsidRPr="00E70840">
        <w:rPr>
          <w:i/>
          <w:sz w:val="24"/>
          <w:szCs w:val="24"/>
        </w:rPr>
        <w:t xml:space="preserve"> Feeling of Risk: New Perspectives on Risk Perception</w:t>
      </w:r>
      <w:r>
        <w:rPr>
          <w:sz w:val="24"/>
          <w:szCs w:val="24"/>
        </w:rPr>
        <w:t xml:space="preserve">, </w:t>
      </w:r>
      <w:proofErr w:type="spellStart"/>
      <w:r>
        <w:rPr>
          <w:sz w:val="24"/>
          <w:szCs w:val="24"/>
        </w:rPr>
        <w:t>Earthscan</w:t>
      </w:r>
      <w:proofErr w:type="spellEnd"/>
      <w:r>
        <w:rPr>
          <w:sz w:val="24"/>
          <w:szCs w:val="24"/>
        </w:rPr>
        <w:t>, Abingdon, Oxfordshire, UK.</w:t>
      </w:r>
    </w:p>
    <w:p w:rsidR="00854C75" w:rsidRDefault="00854C75" w:rsidP="00653A9C">
      <w:pPr>
        <w:spacing w:after="240"/>
        <w:ind w:left="720" w:hanging="720"/>
        <w:rPr>
          <w:sz w:val="24"/>
          <w:szCs w:val="24"/>
        </w:rPr>
      </w:pPr>
      <w:proofErr w:type="spellStart"/>
      <w:proofErr w:type="gramStart"/>
      <w:r w:rsidRPr="00854C75">
        <w:rPr>
          <w:sz w:val="24"/>
          <w:szCs w:val="24"/>
        </w:rPr>
        <w:t>Sunstein</w:t>
      </w:r>
      <w:proofErr w:type="spellEnd"/>
      <w:r w:rsidRPr="00854C75">
        <w:rPr>
          <w:sz w:val="24"/>
          <w:szCs w:val="24"/>
        </w:rPr>
        <w:t>.</w:t>
      </w:r>
      <w:proofErr w:type="gramEnd"/>
      <w:r w:rsidRPr="00854C75">
        <w:rPr>
          <w:sz w:val="24"/>
          <w:szCs w:val="24"/>
        </w:rPr>
        <w:t xml:space="preserve"> C. R., (200</w:t>
      </w:r>
      <w:r>
        <w:rPr>
          <w:sz w:val="24"/>
          <w:szCs w:val="24"/>
        </w:rPr>
        <w:t>4</w:t>
      </w:r>
      <w:proofErr w:type="gramStart"/>
      <w:r w:rsidRPr="00854C75">
        <w:rPr>
          <w:sz w:val="24"/>
          <w:szCs w:val="24"/>
        </w:rPr>
        <w:t xml:space="preserve">)  </w:t>
      </w:r>
      <w:r w:rsidRPr="00854C75">
        <w:rPr>
          <w:i/>
          <w:sz w:val="24"/>
          <w:szCs w:val="24"/>
        </w:rPr>
        <w:t>Risk</w:t>
      </w:r>
      <w:proofErr w:type="gramEnd"/>
      <w:r w:rsidRPr="00854C75">
        <w:rPr>
          <w:i/>
          <w:sz w:val="24"/>
          <w:szCs w:val="24"/>
        </w:rPr>
        <w:t xml:space="preserve"> and Reason: Safety, Law and the Environment</w:t>
      </w:r>
      <w:r w:rsidRPr="00854C75">
        <w:rPr>
          <w:sz w:val="24"/>
          <w:szCs w:val="24"/>
        </w:rPr>
        <w:t xml:space="preserve">, Cambridge </w:t>
      </w:r>
      <w:proofErr w:type="spellStart"/>
      <w:r w:rsidRPr="00854C75">
        <w:rPr>
          <w:sz w:val="24"/>
          <w:szCs w:val="24"/>
        </w:rPr>
        <w:t>Universtity</w:t>
      </w:r>
      <w:proofErr w:type="spellEnd"/>
      <w:r w:rsidRPr="00854C75">
        <w:rPr>
          <w:sz w:val="24"/>
          <w:szCs w:val="24"/>
        </w:rPr>
        <w:t xml:space="preserve"> Press, Cambridge, UK.</w:t>
      </w:r>
    </w:p>
    <w:p w:rsidR="00240A90" w:rsidRDefault="00240A90" w:rsidP="00240A90">
      <w:pPr>
        <w:spacing w:after="240"/>
        <w:ind w:left="720" w:hanging="720"/>
        <w:rPr>
          <w:sz w:val="24"/>
          <w:szCs w:val="24"/>
        </w:rPr>
      </w:pPr>
      <w:proofErr w:type="spellStart"/>
      <w:r w:rsidRPr="0076428C">
        <w:rPr>
          <w:sz w:val="24"/>
          <w:szCs w:val="24"/>
        </w:rPr>
        <w:t>Taleb</w:t>
      </w:r>
      <w:proofErr w:type="spellEnd"/>
      <w:r w:rsidRPr="0076428C">
        <w:rPr>
          <w:sz w:val="24"/>
          <w:szCs w:val="24"/>
        </w:rPr>
        <w:t>, N. N.,</w:t>
      </w:r>
      <w:r>
        <w:rPr>
          <w:sz w:val="24"/>
          <w:szCs w:val="24"/>
        </w:rPr>
        <w:t xml:space="preserve"> (2014</w:t>
      </w:r>
      <w:proofErr w:type="gramStart"/>
      <w:r>
        <w:rPr>
          <w:sz w:val="24"/>
          <w:szCs w:val="24"/>
        </w:rPr>
        <w:t xml:space="preserve">)  </w:t>
      </w:r>
      <w:proofErr w:type="spellStart"/>
      <w:r w:rsidRPr="005B7B65">
        <w:rPr>
          <w:i/>
          <w:sz w:val="24"/>
          <w:szCs w:val="24"/>
        </w:rPr>
        <w:t>Antifragile</w:t>
      </w:r>
      <w:proofErr w:type="spellEnd"/>
      <w:proofErr w:type="gramEnd"/>
      <w:r w:rsidRPr="005B7B65">
        <w:rPr>
          <w:i/>
          <w:sz w:val="24"/>
          <w:szCs w:val="24"/>
        </w:rPr>
        <w:t>: Things That Gain from Disorder</w:t>
      </w:r>
      <w:r>
        <w:rPr>
          <w:sz w:val="24"/>
          <w:szCs w:val="24"/>
        </w:rPr>
        <w:t>, Random House, New York, NY, USA.</w:t>
      </w:r>
    </w:p>
    <w:p w:rsidR="001A0D2D" w:rsidRDefault="001A0D2D" w:rsidP="00653A9C">
      <w:pPr>
        <w:spacing w:after="240"/>
        <w:ind w:left="720" w:hanging="720"/>
        <w:rPr>
          <w:sz w:val="24"/>
          <w:szCs w:val="24"/>
        </w:rPr>
      </w:pPr>
      <w:r w:rsidRPr="00463BB5">
        <w:rPr>
          <w:sz w:val="24"/>
          <w:szCs w:val="24"/>
        </w:rPr>
        <w:t>Weick, K. E., (19</w:t>
      </w:r>
      <w:r>
        <w:rPr>
          <w:sz w:val="24"/>
          <w:szCs w:val="24"/>
        </w:rPr>
        <w:t>6</w:t>
      </w:r>
      <w:r w:rsidRPr="00463BB5">
        <w:rPr>
          <w:sz w:val="24"/>
          <w:szCs w:val="24"/>
        </w:rPr>
        <w:t>9</w:t>
      </w:r>
      <w:proofErr w:type="gramStart"/>
      <w:r w:rsidRPr="00463BB5">
        <w:rPr>
          <w:sz w:val="24"/>
          <w:szCs w:val="24"/>
        </w:rPr>
        <w:t>)</w:t>
      </w:r>
      <w:r>
        <w:rPr>
          <w:sz w:val="24"/>
          <w:szCs w:val="24"/>
        </w:rPr>
        <w:t xml:space="preserve"> </w:t>
      </w:r>
      <w:r w:rsidRPr="00463BB5">
        <w:rPr>
          <w:sz w:val="24"/>
          <w:szCs w:val="24"/>
        </w:rPr>
        <w:t xml:space="preserve"> </w:t>
      </w:r>
      <w:r w:rsidRPr="00BE6DDC">
        <w:rPr>
          <w:i/>
          <w:sz w:val="24"/>
          <w:szCs w:val="24"/>
        </w:rPr>
        <w:t>The</w:t>
      </w:r>
      <w:proofErr w:type="gramEnd"/>
      <w:r w:rsidRPr="00BE6DDC">
        <w:rPr>
          <w:i/>
          <w:sz w:val="24"/>
          <w:szCs w:val="24"/>
        </w:rPr>
        <w:t xml:space="preserve"> Social Psychology of Organizing, </w:t>
      </w:r>
      <w:r w:rsidRPr="00B4435E">
        <w:rPr>
          <w:sz w:val="24"/>
          <w:szCs w:val="24"/>
        </w:rPr>
        <w:t>Addison-Wesley Publishing Company, Reading, Massachusetts, USA</w:t>
      </w:r>
    </w:p>
    <w:p w:rsidR="0067599A" w:rsidRPr="00134FA4" w:rsidRDefault="0067599A" w:rsidP="0067599A">
      <w:pPr>
        <w:spacing w:after="240"/>
        <w:ind w:left="720" w:hanging="720"/>
        <w:rPr>
          <w:sz w:val="24"/>
          <w:szCs w:val="24"/>
        </w:rPr>
      </w:pPr>
      <w:r w:rsidRPr="00134FA4">
        <w:rPr>
          <w:sz w:val="24"/>
          <w:szCs w:val="24"/>
        </w:rPr>
        <w:t>Weick, K. E., (1979</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The</w:t>
      </w:r>
      <w:proofErr w:type="gramEnd"/>
      <w:r w:rsidRPr="00134FA4">
        <w:rPr>
          <w:i/>
          <w:sz w:val="24"/>
          <w:szCs w:val="24"/>
        </w:rPr>
        <w:t xml:space="preserve"> Social Psychology of Organizing, 2nd Ed.</w:t>
      </w:r>
      <w:r w:rsidRPr="00134FA4">
        <w:rPr>
          <w:sz w:val="24"/>
          <w:szCs w:val="24"/>
        </w:rPr>
        <w:t xml:space="preserve"> Addison-Wesley Publishing Company, Reading, Massachusetts, USA</w:t>
      </w:r>
      <w:r w:rsidR="00570F5E" w:rsidRPr="00134FA4">
        <w:rPr>
          <w:sz w:val="24"/>
          <w:szCs w:val="24"/>
        </w:rPr>
        <w:t>.</w:t>
      </w:r>
    </w:p>
    <w:p w:rsidR="00653A9C" w:rsidRPr="00134FA4" w:rsidRDefault="00653A9C" w:rsidP="0067599A">
      <w:pPr>
        <w:spacing w:after="240"/>
        <w:ind w:left="720" w:hanging="720"/>
        <w:rPr>
          <w:sz w:val="24"/>
          <w:szCs w:val="24"/>
        </w:rPr>
      </w:pPr>
      <w:r w:rsidRPr="00134FA4">
        <w:rPr>
          <w:sz w:val="24"/>
          <w:szCs w:val="24"/>
        </w:rPr>
        <w:t>Weick, K. E., (1982)</w:t>
      </w:r>
      <w:r w:rsidR="009E3F95" w:rsidRPr="00134FA4">
        <w:rPr>
          <w:sz w:val="24"/>
          <w:szCs w:val="24"/>
        </w:rPr>
        <w:t xml:space="preserve"> </w:t>
      </w:r>
      <w:r w:rsidRPr="00134FA4">
        <w:rPr>
          <w:sz w:val="24"/>
          <w:szCs w:val="24"/>
        </w:rPr>
        <w:t xml:space="preserve"> Administering Education in Loosely Coupled Schools,</w:t>
      </w:r>
      <w:r w:rsidRPr="00134FA4">
        <w:rPr>
          <w:rFonts w:ascii="Tahoma" w:hAnsi="Tahoma" w:cs="Tahoma"/>
          <w:szCs w:val="22"/>
        </w:rPr>
        <w:t xml:space="preserve"> </w:t>
      </w:r>
      <w:r w:rsidRPr="00134FA4">
        <w:rPr>
          <w:i/>
          <w:sz w:val="24"/>
          <w:szCs w:val="24"/>
        </w:rPr>
        <w:t xml:space="preserve">The Phi Delta </w:t>
      </w:r>
      <w:proofErr w:type="spellStart"/>
      <w:r w:rsidRPr="00134FA4">
        <w:rPr>
          <w:i/>
          <w:sz w:val="24"/>
          <w:szCs w:val="24"/>
        </w:rPr>
        <w:t>Kappan</w:t>
      </w:r>
      <w:proofErr w:type="spellEnd"/>
      <w:r w:rsidRPr="00134FA4">
        <w:rPr>
          <w:i/>
          <w:sz w:val="24"/>
          <w:szCs w:val="24"/>
        </w:rPr>
        <w:t>, Vol. 63, No. 10</w:t>
      </w:r>
      <w:r w:rsidRPr="00134FA4">
        <w:rPr>
          <w:sz w:val="24"/>
          <w:szCs w:val="24"/>
        </w:rPr>
        <w:t xml:space="preserve">, pp. 673-676, Phi Delta Kappa International, </w:t>
      </w:r>
      <w:r w:rsidR="006F457F" w:rsidRPr="00134FA4">
        <w:rPr>
          <w:sz w:val="24"/>
          <w:szCs w:val="24"/>
        </w:rPr>
        <w:t xml:space="preserve">viewed </w:t>
      </w:r>
      <w:r w:rsidR="00F92D53">
        <w:rPr>
          <w:sz w:val="24"/>
          <w:szCs w:val="24"/>
        </w:rPr>
        <w:t>20</w:t>
      </w:r>
      <w:r w:rsidR="00F92D53" w:rsidRPr="00F92D53">
        <w:rPr>
          <w:sz w:val="24"/>
          <w:szCs w:val="24"/>
          <w:vertAlign w:val="superscript"/>
        </w:rPr>
        <w:t>th</w:t>
      </w:r>
      <w:r w:rsidR="00F92D53">
        <w:rPr>
          <w:sz w:val="24"/>
          <w:szCs w:val="24"/>
        </w:rPr>
        <w:t xml:space="preserve"> September 2015</w:t>
      </w:r>
      <w:r w:rsidRPr="00134FA4">
        <w:rPr>
          <w:sz w:val="24"/>
          <w:szCs w:val="24"/>
        </w:rPr>
        <w:t>, &lt;http://www.jstor.org/stable/20386508&gt;</w:t>
      </w:r>
    </w:p>
    <w:p w:rsidR="00A270C4" w:rsidRPr="00134FA4" w:rsidRDefault="0067599A" w:rsidP="0067599A">
      <w:pPr>
        <w:spacing w:after="240"/>
        <w:ind w:left="720" w:hanging="720"/>
        <w:rPr>
          <w:sz w:val="24"/>
          <w:szCs w:val="24"/>
        </w:rPr>
      </w:pPr>
      <w:r w:rsidRPr="00134FA4">
        <w:rPr>
          <w:sz w:val="24"/>
          <w:szCs w:val="24"/>
        </w:rPr>
        <w:t>Weick, K. E., and Sutcliffe, K. M., (2007</w:t>
      </w:r>
      <w:proofErr w:type="gramStart"/>
      <w:r w:rsidRPr="00134FA4">
        <w:rPr>
          <w:sz w:val="24"/>
          <w:szCs w:val="24"/>
        </w:rPr>
        <w:t>)</w:t>
      </w:r>
      <w:r w:rsidR="009E3F95" w:rsidRPr="00134FA4">
        <w:rPr>
          <w:sz w:val="24"/>
          <w:szCs w:val="24"/>
        </w:rPr>
        <w:t xml:space="preserve"> </w:t>
      </w:r>
      <w:r w:rsidRPr="00134FA4">
        <w:rPr>
          <w:sz w:val="24"/>
          <w:szCs w:val="24"/>
        </w:rPr>
        <w:t xml:space="preserve"> </w:t>
      </w:r>
      <w:r w:rsidRPr="00134FA4">
        <w:rPr>
          <w:i/>
          <w:sz w:val="24"/>
          <w:szCs w:val="24"/>
        </w:rPr>
        <w:t>Managing</w:t>
      </w:r>
      <w:proofErr w:type="gramEnd"/>
      <w:r w:rsidRPr="00134FA4">
        <w:rPr>
          <w:i/>
          <w:sz w:val="24"/>
          <w:szCs w:val="24"/>
        </w:rPr>
        <w:t xml:space="preserve"> the Unexpected: Resilient Performance in an Age of Uncertainty 2nd ed</w:t>
      </w:r>
      <w:r w:rsidRPr="00134FA4">
        <w:rPr>
          <w:sz w:val="24"/>
          <w:szCs w:val="24"/>
        </w:rPr>
        <w:t xml:space="preserve">., </w:t>
      </w:r>
      <w:proofErr w:type="spellStart"/>
      <w:r w:rsidRPr="00134FA4">
        <w:rPr>
          <w:sz w:val="24"/>
          <w:szCs w:val="24"/>
        </w:rPr>
        <w:t>Jossey</w:t>
      </w:r>
      <w:proofErr w:type="spellEnd"/>
      <w:r w:rsidRPr="00134FA4">
        <w:rPr>
          <w:sz w:val="24"/>
          <w:szCs w:val="24"/>
        </w:rPr>
        <w:t>-Bass, San Francisco, USA</w:t>
      </w:r>
      <w:r w:rsidR="006F457F" w:rsidRPr="00134FA4">
        <w:rPr>
          <w:sz w:val="24"/>
          <w:szCs w:val="24"/>
        </w:rPr>
        <w:t>.</w:t>
      </w:r>
    </w:p>
    <w:p w:rsidR="00751CDC" w:rsidRPr="00134FA4" w:rsidRDefault="003124F6" w:rsidP="002C62E6">
      <w:pPr>
        <w:spacing w:after="240"/>
        <w:ind w:left="720" w:hanging="720"/>
        <w:rPr>
          <w:sz w:val="24"/>
          <w:szCs w:val="24"/>
        </w:rPr>
      </w:pPr>
      <w:proofErr w:type="spellStart"/>
      <w:r>
        <w:rPr>
          <w:sz w:val="24"/>
          <w:szCs w:val="24"/>
        </w:rPr>
        <w:t>Zautra</w:t>
      </w:r>
      <w:proofErr w:type="spellEnd"/>
      <w:r>
        <w:rPr>
          <w:sz w:val="24"/>
          <w:szCs w:val="24"/>
        </w:rPr>
        <w:t xml:space="preserve">, A. J., Hall, J. S., &amp; Murray, K. E. (2010) Resilience: A New Definition of Health for People and Communities, </w:t>
      </w:r>
      <w:r w:rsidRPr="002A0105">
        <w:rPr>
          <w:sz w:val="24"/>
          <w:szCs w:val="24"/>
        </w:rPr>
        <w:t>in</w:t>
      </w:r>
      <w:r w:rsidR="00015ADB">
        <w:rPr>
          <w:sz w:val="24"/>
          <w:szCs w:val="24"/>
        </w:rPr>
        <w:t>,</w:t>
      </w:r>
      <w:r w:rsidRPr="002A0105">
        <w:rPr>
          <w:sz w:val="24"/>
          <w:szCs w:val="24"/>
        </w:rPr>
        <w:t xml:space="preserve"> J. W. Reich, A. J. </w:t>
      </w:r>
      <w:proofErr w:type="spellStart"/>
      <w:r w:rsidRPr="002A0105">
        <w:rPr>
          <w:sz w:val="24"/>
          <w:szCs w:val="24"/>
        </w:rPr>
        <w:t>Zautra</w:t>
      </w:r>
      <w:proofErr w:type="spellEnd"/>
      <w:r w:rsidRPr="002A0105">
        <w:rPr>
          <w:sz w:val="24"/>
          <w:szCs w:val="24"/>
        </w:rPr>
        <w:t>, &amp; J. S. Hall, (eds.)</w:t>
      </w:r>
      <w:r>
        <w:rPr>
          <w:sz w:val="24"/>
          <w:szCs w:val="24"/>
        </w:rPr>
        <w:t>,</w:t>
      </w:r>
      <w:r w:rsidRPr="002A0105">
        <w:rPr>
          <w:sz w:val="24"/>
          <w:szCs w:val="24"/>
        </w:rPr>
        <w:t xml:space="preserve"> </w:t>
      </w:r>
      <w:r w:rsidRPr="002A0105">
        <w:rPr>
          <w:i/>
          <w:sz w:val="24"/>
          <w:szCs w:val="24"/>
        </w:rPr>
        <w:t>Handbook of Adult Resilience</w:t>
      </w:r>
      <w:r w:rsidRPr="002A0105">
        <w:rPr>
          <w:sz w:val="24"/>
          <w:szCs w:val="24"/>
        </w:rPr>
        <w:t xml:space="preserve">, (p. </w:t>
      </w:r>
      <w:r>
        <w:rPr>
          <w:sz w:val="24"/>
          <w:szCs w:val="24"/>
        </w:rPr>
        <w:t>4</w:t>
      </w:r>
      <w:r w:rsidRPr="002A0105">
        <w:rPr>
          <w:sz w:val="24"/>
          <w:szCs w:val="24"/>
        </w:rPr>
        <w:t>), The Guilford Press, New York, NY, USA</w:t>
      </w:r>
      <w:r>
        <w:rPr>
          <w:sz w:val="24"/>
          <w:szCs w:val="24"/>
        </w:rPr>
        <w:t>.</w:t>
      </w:r>
    </w:p>
    <w:sectPr w:rsidR="00751CDC" w:rsidRPr="00134FA4" w:rsidSect="00240A90">
      <w:footerReference w:type="default" r:id="rId13"/>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61" w:rsidRDefault="00F32361" w:rsidP="00A05F5D">
      <w:r>
        <w:separator/>
      </w:r>
    </w:p>
  </w:endnote>
  <w:endnote w:type="continuationSeparator" w:id="0">
    <w:p w:rsidR="00F32361" w:rsidRDefault="00F32361" w:rsidP="00A05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2E" w:rsidRDefault="00FA5E2E" w:rsidP="00027F24">
    <w:pPr>
      <w:pStyle w:val="Footer"/>
      <w:pBdr>
        <w:top w:val="single" w:sz="2" w:space="0" w:color="auto"/>
      </w:pBdr>
      <w:tabs>
        <w:tab w:val="clear" w:pos="4513"/>
        <w:tab w:val="clear" w:pos="9026"/>
        <w:tab w:val="right" w:pos="7938"/>
      </w:tabs>
    </w:pPr>
    <w:r>
      <w:rPr>
        <w:sz w:val="16"/>
        <w:szCs w:val="16"/>
      </w:rPr>
      <w:tab/>
    </w:r>
    <w:r w:rsidRPr="00DA486A">
      <w:rPr>
        <w:rStyle w:val="PageNumber"/>
        <w:snapToGrid w:val="0"/>
        <w:sz w:val="16"/>
        <w:szCs w:val="16"/>
      </w:rPr>
      <w:t xml:space="preserve">Page </w:t>
    </w:r>
    <w:r w:rsidR="00E37368" w:rsidRPr="00DA486A">
      <w:rPr>
        <w:rStyle w:val="PageNumber"/>
        <w:snapToGrid w:val="0"/>
        <w:sz w:val="16"/>
        <w:szCs w:val="16"/>
      </w:rPr>
      <w:fldChar w:fldCharType="begin"/>
    </w:r>
    <w:r w:rsidRPr="00DA486A">
      <w:rPr>
        <w:rStyle w:val="PageNumber"/>
        <w:snapToGrid w:val="0"/>
        <w:sz w:val="16"/>
        <w:szCs w:val="16"/>
      </w:rPr>
      <w:instrText xml:space="preserve"> PAGE </w:instrText>
    </w:r>
    <w:r w:rsidR="00E37368" w:rsidRPr="00DA486A">
      <w:rPr>
        <w:rStyle w:val="PageNumber"/>
        <w:snapToGrid w:val="0"/>
        <w:sz w:val="16"/>
        <w:szCs w:val="16"/>
      </w:rPr>
      <w:fldChar w:fldCharType="separate"/>
    </w:r>
    <w:r w:rsidR="00BF3196">
      <w:rPr>
        <w:rStyle w:val="PageNumber"/>
        <w:noProof/>
        <w:snapToGrid w:val="0"/>
        <w:sz w:val="16"/>
        <w:szCs w:val="16"/>
      </w:rPr>
      <w:t>1</w:t>
    </w:r>
    <w:r w:rsidR="00E37368" w:rsidRPr="00DA486A">
      <w:rPr>
        <w:rStyle w:val="PageNumber"/>
        <w:snapToGrid w:val="0"/>
        <w:sz w:val="16"/>
        <w:szCs w:val="16"/>
      </w:rPr>
      <w:fldChar w:fldCharType="end"/>
    </w:r>
    <w:r w:rsidRPr="00DA486A">
      <w:rPr>
        <w:rStyle w:val="PageNumber"/>
        <w:snapToGrid w:val="0"/>
        <w:sz w:val="16"/>
        <w:szCs w:val="16"/>
      </w:rPr>
      <w:t xml:space="preserve"> of </w:t>
    </w:r>
    <w:r w:rsidR="00E37368" w:rsidRPr="00DA486A">
      <w:rPr>
        <w:rStyle w:val="PageNumber"/>
        <w:snapToGrid w:val="0"/>
        <w:sz w:val="16"/>
        <w:szCs w:val="16"/>
      </w:rPr>
      <w:fldChar w:fldCharType="begin"/>
    </w:r>
    <w:r w:rsidRPr="00DA486A">
      <w:rPr>
        <w:rStyle w:val="PageNumber"/>
        <w:snapToGrid w:val="0"/>
        <w:sz w:val="16"/>
        <w:szCs w:val="16"/>
      </w:rPr>
      <w:instrText xml:space="preserve"> NUMPAGES </w:instrText>
    </w:r>
    <w:r w:rsidR="00E37368" w:rsidRPr="00DA486A">
      <w:rPr>
        <w:rStyle w:val="PageNumber"/>
        <w:snapToGrid w:val="0"/>
        <w:sz w:val="16"/>
        <w:szCs w:val="16"/>
      </w:rPr>
      <w:fldChar w:fldCharType="separate"/>
    </w:r>
    <w:r w:rsidR="00BF3196">
      <w:rPr>
        <w:rStyle w:val="PageNumber"/>
        <w:noProof/>
        <w:snapToGrid w:val="0"/>
        <w:sz w:val="16"/>
        <w:szCs w:val="16"/>
      </w:rPr>
      <w:t>8</w:t>
    </w:r>
    <w:r w:rsidR="00E37368" w:rsidRPr="00DA486A">
      <w:rPr>
        <w:rStyle w:val="PageNumbe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61" w:rsidRDefault="00F32361" w:rsidP="00A05F5D">
      <w:r>
        <w:separator/>
      </w:r>
    </w:p>
  </w:footnote>
  <w:footnote w:type="continuationSeparator" w:id="0">
    <w:p w:rsidR="00F32361" w:rsidRDefault="00F32361" w:rsidP="00A05F5D">
      <w:r>
        <w:continuationSeparator/>
      </w:r>
    </w:p>
  </w:footnote>
  <w:footnote w:id="1">
    <w:p w:rsidR="007548F4" w:rsidRDefault="007548F4" w:rsidP="007548F4">
      <w:pPr>
        <w:pStyle w:val="FootnoteText"/>
      </w:pPr>
      <w:r>
        <w:rPr>
          <w:rStyle w:val="FootnoteReference"/>
        </w:rPr>
        <w:footnoteRef/>
      </w:r>
      <w:r>
        <w:t xml:space="preserve"> BHP Billiton, </w:t>
      </w:r>
      <w:proofErr w:type="spellStart"/>
      <w:r>
        <w:t>Glencore</w:t>
      </w:r>
      <w:proofErr w:type="spellEnd"/>
      <w:r>
        <w:t>, Rio Tinto, Woolworths, Leighton Holdings (CIMIC), Lend Lease, Downer EDI, all have</w:t>
      </w:r>
      <w:r w:rsidR="00217CA3">
        <w:t>, or include,</w:t>
      </w:r>
      <w:r>
        <w:t xml:space="preserve"> zero harm </w:t>
      </w:r>
      <w:r w:rsidR="00217CA3">
        <w:t>in</w:t>
      </w:r>
      <w:r>
        <w:t xml:space="preserve"> their espoused goal</w:t>
      </w:r>
      <w:r w:rsidR="00217CA3">
        <w:t>s</w:t>
      </w:r>
      <w:r w:rsidR="00C95C21">
        <w:t xml:space="preserve"> as viewed on their websites</w:t>
      </w:r>
      <w:r>
        <w:t>.</w:t>
      </w:r>
    </w:p>
  </w:footnote>
  <w:footnote w:id="2">
    <w:p w:rsidR="00B916B5" w:rsidRPr="00E34D08" w:rsidRDefault="00B916B5" w:rsidP="00B916B5">
      <w:pPr>
        <w:autoSpaceDE w:val="0"/>
        <w:autoSpaceDN w:val="0"/>
        <w:adjustRightInd w:val="0"/>
        <w:rPr>
          <w:rFonts w:ascii="Arial" w:hAnsi="Arial" w:cs="Arial"/>
          <w:color w:val="2C2B2B"/>
          <w:sz w:val="16"/>
          <w:szCs w:val="16"/>
          <w:shd w:val="clear" w:color="auto" w:fill="FFFFFF"/>
        </w:rPr>
      </w:pPr>
      <w:r w:rsidRPr="00E34D08">
        <w:rPr>
          <w:rStyle w:val="FootnoteReference"/>
          <w:rFonts w:ascii="Arial" w:hAnsi="Arial" w:cs="Arial"/>
          <w:sz w:val="16"/>
          <w:szCs w:val="16"/>
        </w:rPr>
        <w:footnoteRef/>
      </w:r>
      <w:r w:rsidRPr="00E34D08">
        <w:rPr>
          <w:rFonts w:ascii="Arial" w:hAnsi="Arial" w:cs="Arial"/>
          <w:sz w:val="16"/>
          <w:szCs w:val="16"/>
        </w:rPr>
        <w:t xml:space="preserve"> The definition is accompanied by four “Notes” as follows: (1) </w:t>
      </w:r>
      <w:proofErr w:type="gramStart"/>
      <w:r w:rsidRPr="00E34D08">
        <w:rPr>
          <w:rFonts w:ascii="Arial" w:hAnsi="Arial" w:cs="Arial"/>
          <w:sz w:val="16"/>
          <w:szCs w:val="16"/>
        </w:rPr>
        <w:t>An</w:t>
      </w:r>
      <w:proofErr w:type="gramEnd"/>
      <w:r w:rsidRPr="00E34D08">
        <w:rPr>
          <w:rFonts w:ascii="Arial" w:hAnsi="Arial" w:cs="Arial"/>
          <w:sz w:val="16"/>
          <w:szCs w:val="16"/>
        </w:rPr>
        <w:t xml:space="preserve"> effect is a deviation from the </w:t>
      </w:r>
      <w:proofErr w:type="spellStart"/>
      <w:r w:rsidRPr="00E34D08">
        <w:rPr>
          <w:rFonts w:ascii="Arial" w:hAnsi="Arial" w:cs="Arial"/>
          <w:sz w:val="16"/>
          <w:szCs w:val="16"/>
        </w:rPr>
        <w:t>epected</w:t>
      </w:r>
      <w:proofErr w:type="spellEnd"/>
      <w:r w:rsidRPr="00E34D08">
        <w:rPr>
          <w:rFonts w:ascii="Arial" w:hAnsi="Arial" w:cs="Arial"/>
          <w:sz w:val="16"/>
          <w:szCs w:val="16"/>
        </w:rPr>
        <w:t xml:space="preserve"> (sic) – positive and/or negative. (2) Objectives can have different aspects (such as financial, health and safety, and environmental goals) and can apply at different levels (such as strategic, organization-wide, project, product and process). (3) Risk is often characterized by reference to potential events and consequences or a combination of these. (4) Risk is often expressed in terms of a combination of the consequences of an event (including changes in circumstances) and the associated likelihood of occurrence.</w:t>
      </w:r>
    </w:p>
    <w:p w:rsidR="00B916B5" w:rsidRDefault="00B916B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D92"/>
    <w:multiLevelType w:val="hybridMultilevel"/>
    <w:tmpl w:val="7DA6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E640F6"/>
    <w:multiLevelType w:val="hybridMultilevel"/>
    <w:tmpl w:val="D982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4011CD"/>
    <w:multiLevelType w:val="hybridMultilevel"/>
    <w:tmpl w:val="35461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7CF11CD"/>
    <w:multiLevelType w:val="hybridMultilevel"/>
    <w:tmpl w:val="35461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22D"/>
    <w:rsid w:val="00000E33"/>
    <w:rsid w:val="00001DAF"/>
    <w:rsid w:val="00003784"/>
    <w:rsid w:val="00011E0A"/>
    <w:rsid w:val="00013434"/>
    <w:rsid w:val="00013A8F"/>
    <w:rsid w:val="00013E15"/>
    <w:rsid w:val="00014A5A"/>
    <w:rsid w:val="0001590F"/>
    <w:rsid w:val="00015ADB"/>
    <w:rsid w:val="00021C93"/>
    <w:rsid w:val="00021D97"/>
    <w:rsid w:val="00024E03"/>
    <w:rsid w:val="000260EC"/>
    <w:rsid w:val="00027F24"/>
    <w:rsid w:val="00027FD7"/>
    <w:rsid w:val="000325A2"/>
    <w:rsid w:val="00034325"/>
    <w:rsid w:val="00037637"/>
    <w:rsid w:val="0004136C"/>
    <w:rsid w:val="000420E0"/>
    <w:rsid w:val="00050238"/>
    <w:rsid w:val="00051098"/>
    <w:rsid w:val="00053D61"/>
    <w:rsid w:val="00057B00"/>
    <w:rsid w:val="0006786F"/>
    <w:rsid w:val="00070996"/>
    <w:rsid w:val="00070C66"/>
    <w:rsid w:val="00073680"/>
    <w:rsid w:val="00075D55"/>
    <w:rsid w:val="00082D13"/>
    <w:rsid w:val="00084FFE"/>
    <w:rsid w:val="00085FA0"/>
    <w:rsid w:val="00091449"/>
    <w:rsid w:val="0009331A"/>
    <w:rsid w:val="00096C68"/>
    <w:rsid w:val="00097B9A"/>
    <w:rsid w:val="000A3357"/>
    <w:rsid w:val="000B46C3"/>
    <w:rsid w:val="000B53DD"/>
    <w:rsid w:val="000C43F8"/>
    <w:rsid w:val="000D02A3"/>
    <w:rsid w:val="000D1730"/>
    <w:rsid w:val="000D4010"/>
    <w:rsid w:val="000D569E"/>
    <w:rsid w:val="000D7384"/>
    <w:rsid w:val="000E0509"/>
    <w:rsid w:val="000E278A"/>
    <w:rsid w:val="000F2317"/>
    <w:rsid w:val="001039EF"/>
    <w:rsid w:val="001040D7"/>
    <w:rsid w:val="00106ACE"/>
    <w:rsid w:val="0010730E"/>
    <w:rsid w:val="00110C55"/>
    <w:rsid w:val="001132CF"/>
    <w:rsid w:val="00115D2E"/>
    <w:rsid w:val="0011750B"/>
    <w:rsid w:val="00122034"/>
    <w:rsid w:val="00131231"/>
    <w:rsid w:val="00133D68"/>
    <w:rsid w:val="0013463A"/>
    <w:rsid w:val="00134FA4"/>
    <w:rsid w:val="001376DA"/>
    <w:rsid w:val="001424BA"/>
    <w:rsid w:val="001441DB"/>
    <w:rsid w:val="00146E23"/>
    <w:rsid w:val="00154987"/>
    <w:rsid w:val="001568F4"/>
    <w:rsid w:val="0015755D"/>
    <w:rsid w:val="00157B06"/>
    <w:rsid w:val="00160348"/>
    <w:rsid w:val="001613E8"/>
    <w:rsid w:val="001627AC"/>
    <w:rsid w:val="00163666"/>
    <w:rsid w:val="00163A8D"/>
    <w:rsid w:val="00165340"/>
    <w:rsid w:val="001670F8"/>
    <w:rsid w:val="0017054B"/>
    <w:rsid w:val="00170D4E"/>
    <w:rsid w:val="00171E9A"/>
    <w:rsid w:val="00174770"/>
    <w:rsid w:val="001755F4"/>
    <w:rsid w:val="00176A3C"/>
    <w:rsid w:val="00176AF7"/>
    <w:rsid w:val="00180240"/>
    <w:rsid w:val="00181294"/>
    <w:rsid w:val="001816E4"/>
    <w:rsid w:val="00183C1F"/>
    <w:rsid w:val="00184900"/>
    <w:rsid w:val="001913AC"/>
    <w:rsid w:val="0019308A"/>
    <w:rsid w:val="00196FE8"/>
    <w:rsid w:val="001A05BC"/>
    <w:rsid w:val="001A0D2D"/>
    <w:rsid w:val="001A43DB"/>
    <w:rsid w:val="001A654B"/>
    <w:rsid w:val="001A7679"/>
    <w:rsid w:val="001B4C9C"/>
    <w:rsid w:val="001B7F06"/>
    <w:rsid w:val="001C2A50"/>
    <w:rsid w:val="001C31A1"/>
    <w:rsid w:val="001C4586"/>
    <w:rsid w:val="001C4948"/>
    <w:rsid w:val="001D3CA7"/>
    <w:rsid w:val="001D629B"/>
    <w:rsid w:val="001E0781"/>
    <w:rsid w:val="001E4999"/>
    <w:rsid w:val="001F0877"/>
    <w:rsid w:val="001F1215"/>
    <w:rsid w:val="001F1FAA"/>
    <w:rsid w:val="001F1FF9"/>
    <w:rsid w:val="001F4482"/>
    <w:rsid w:val="001F4D44"/>
    <w:rsid w:val="001F7CA4"/>
    <w:rsid w:val="002006F4"/>
    <w:rsid w:val="00200A6F"/>
    <w:rsid w:val="00206026"/>
    <w:rsid w:val="00206469"/>
    <w:rsid w:val="00207E3F"/>
    <w:rsid w:val="00211FD6"/>
    <w:rsid w:val="002133E6"/>
    <w:rsid w:val="00213F68"/>
    <w:rsid w:val="00216284"/>
    <w:rsid w:val="00217CA3"/>
    <w:rsid w:val="00217FA4"/>
    <w:rsid w:val="00221C0B"/>
    <w:rsid w:val="00223B5E"/>
    <w:rsid w:val="00223D6F"/>
    <w:rsid w:val="00233DA2"/>
    <w:rsid w:val="00236256"/>
    <w:rsid w:val="0023789F"/>
    <w:rsid w:val="00237E0E"/>
    <w:rsid w:val="00240590"/>
    <w:rsid w:val="00240A90"/>
    <w:rsid w:val="0024155C"/>
    <w:rsid w:val="00246A94"/>
    <w:rsid w:val="00251E7B"/>
    <w:rsid w:val="00253EC3"/>
    <w:rsid w:val="00254A87"/>
    <w:rsid w:val="00262CE9"/>
    <w:rsid w:val="002635F1"/>
    <w:rsid w:val="00264D2C"/>
    <w:rsid w:val="00270CDB"/>
    <w:rsid w:val="00270D00"/>
    <w:rsid w:val="0027309E"/>
    <w:rsid w:val="00275651"/>
    <w:rsid w:val="00280D42"/>
    <w:rsid w:val="00281150"/>
    <w:rsid w:val="00292473"/>
    <w:rsid w:val="0029480B"/>
    <w:rsid w:val="00295016"/>
    <w:rsid w:val="002950B2"/>
    <w:rsid w:val="002971C9"/>
    <w:rsid w:val="002A0105"/>
    <w:rsid w:val="002A21D0"/>
    <w:rsid w:val="002A3623"/>
    <w:rsid w:val="002A7678"/>
    <w:rsid w:val="002B40E6"/>
    <w:rsid w:val="002C0992"/>
    <w:rsid w:val="002C1929"/>
    <w:rsid w:val="002C5EE0"/>
    <w:rsid w:val="002C62E6"/>
    <w:rsid w:val="002C7F6F"/>
    <w:rsid w:val="002D1572"/>
    <w:rsid w:val="002D3C25"/>
    <w:rsid w:val="002D7A2C"/>
    <w:rsid w:val="002E23F3"/>
    <w:rsid w:val="002E3E9F"/>
    <w:rsid w:val="002E5FCD"/>
    <w:rsid w:val="002F0AAD"/>
    <w:rsid w:val="002F0D89"/>
    <w:rsid w:val="002F2DFA"/>
    <w:rsid w:val="002F3052"/>
    <w:rsid w:val="00307F22"/>
    <w:rsid w:val="003124F6"/>
    <w:rsid w:val="003177C7"/>
    <w:rsid w:val="003201EC"/>
    <w:rsid w:val="00321101"/>
    <w:rsid w:val="003214EF"/>
    <w:rsid w:val="00326877"/>
    <w:rsid w:val="0033061E"/>
    <w:rsid w:val="00336563"/>
    <w:rsid w:val="003373E2"/>
    <w:rsid w:val="00340A42"/>
    <w:rsid w:val="003460A4"/>
    <w:rsid w:val="00350BF0"/>
    <w:rsid w:val="0035241A"/>
    <w:rsid w:val="00352C6C"/>
    <w:rsid w:val="00356D7E"/>
    <w:rsid w:val="003617C5"/>
    <w:rsid w:val="00366F6C"/>
    <w:rsid w:val="003729D7"/>
    <w:rsid w:val="00374763"/>
    <w:rsid w:val="00380F75"/>
    <w:rsid w:val="00383D78"/>
    <w:rsid w:val="00385140"/>
    <w:rsid w:val="003859B1"/>
    <w:rsid w:val="003866C1"/>
    <w:rsid w:val="00386E36"/>
    <w:rsid w:val="00390BB3"/>
    <w:rsid w:val="00392A27"/>
    <w:rsid w:val="0039365E"/>
    <w:rsid w:val="003A3BCF"/>
    <w:rsid w:val="003A3C0E"/>
    <w:rsid w:val="003A45EE"/>
    <w:rsid w:val="003A4724"/>
    <w:rsid w:val="003A6ED4"/>
    <w:rsid w:val="003B32CF"/>
    <w:rsid w:val="003B4E44"/>
    <w:rsid w:val="003B56FD"/>
    <w:rsid w:val="003C0921"/>
    <w:rsid w:val="003C2871"/>
    <w:rsid w:val="003C72FF"/>
    <w:rsid w:val="003C7E7D"/>
    <w:rsid w:val="003D0D5D"/>
    <w:rsid w:val="003D3B76"/>
    <w:rsid w:val="003D63F6"/>
    <w:rsid w:val="003D7804"/>
    <w:rsid w:val="003E001B"/>
    <w:rsid w:val="003E1B61"/>
    <w:rsid w:val="003E4AE7"/>
    <w:rsid w:val="003F1B8A"/>
    <w:rsid w:val="003F275C"/>
    <w:rsid w:val="003F35A1"/>
    <w:rsid w:val="003F3971"/>
    <w:rsid w:val="003F6417"/>
    <w:rsid w:val="003F65D7"/>
    <w:rsid w:val="00410B8A"/>
    <w:rsid w:val="0041460B"/>
    <w:rsid w:val="0042169A"/>
    <w:rsid w:val="00421B1A"/>
    <w:rsid w:val="00425C69"/>
    <w:rsid w:val="00430F1E"/>
    <w:rsid w:val="0043186F"/>
    <w:rsid w:val="00432E11"/>
    <w:rsid w:val="0043347D"/>
    <w:rsid w:val="00440616"/>
    <w:rsid w:val="00440CE5"/>
    <w:rsid w:val="00444E2D"/>
    <w:rsid w:val="00445093"/>
    <w:rsid w:val="00452E6C"/>
    <w:rsid w:val="0045323B"/>
    <w:rsid w:val="00453585"/>
    <w:rsid w:val="004535BC"/>
    <w:rsid w:val="00455578"/>
    <w:rsid w:val="00457844"/>
    <w:rsid w:val="00460919"/>
    <w:rsid w:val="00460D79"/>
    <w:rsid w:val="0046122D"/>
    <w:rsid w:val="00461A5D"/>
    <w:rsid w:val="0047293D"/>
    <w:rsid w:val="00474288"/>
    <w:rsid w:val="00477E20"/>
    <w:rsid w:val="00482AB8"/>
    <w:rsid w:val="00492EA5"/>
    <w:rsid w:val="0049371E"/>
    <w:rsid w:val="00496E28"/>
    <w:rsid w:val="004A2F03"/>
    <w:rsid w:val="004A4B09"/>
    <w:rsid w:val="004A4C93"/>
    <w:rsid w:val="004A6941"/>
    <w:rsid w:val="004A7FC2"/>
    <w:rsid w:val="004B025A"/>
    <w:rsid w:val="004B45E5"/>
    <w:rsid w:val="004B5B58"/>
    <w:rsid w:val="004D0BE3"/>
    <w:rsid w:val="004D7746"/>
    <w:rsid w:val="004E4188"/>
    <w:rsid w:val="004F4037"/>
    <w:rsid w:val="005035AE"/>
    <w:rsid w:val="0051089A"/>
    <w:rsid w:val="00510A10"/>
    <w:rsid w:val="005305E4"/>
    <w:rsid w:val="00537F3A"/>
    <w:rsid w:val="005477A1"/>
    <w:rsid w:val="00550C04"/>
    <w:rsid w:val="0055144D"/>
    <w:rsid w:val="005536F8"/>
    <w:rsid w:val="00560B7A"/>
    <w:rsid w:val="005612E2"/>
    <w:rsid w:val="00570F5E"/>
    <w:rsid w:val="00572290"/>
    <w:rsid w:val="0057327D"/>
    <w:rsid w:val="00574888"/>
    <w:rsid w:val="00576344"/>
    <w:rsid w:val="00580D0A"/>
    <w:rsid w:val="00590104"/>
    <w:rsid w:val="005952FD"/>
    <w:rsid w:val="0059694E"/>
    <w:rsid w:val="005A2114"/>
    <w:rsid w:val="005A2857"/>
    <w:rsid w:val="005A538D"/>
    <w:rsid w:val="005B0146"/>
    <w:rsid w:val="005B1A89"/>
    <w:rsid w:val="005B35C6"/>
    <w:rsid w:val="005B679E"/>
    <w:rsid w:val="005C4E54"/>
    <w:rsid w:val="005C7137"/>
    <w:rsid w:val="005C7A04"/>
    <w:rsid w:val="005D17CB"/>
    <w:rsid w:val="005D4290"/>
    <w:rsid w:val="005D5A2C"/>
    <w:rsid w:val="005D616F"/>
    <w:rsid w:val="005E0613"/>
    <w:rsid w:val="005E1F52"/>
    <w:rsid w:val="005E667A"/>
    <w:rsid w:val="005E754C"/>
    <w:rsid w:val="005F1B32"/>
    <w:rsid w:val="005F2DD9"/>
    <w:rsid w:val="005F3A87"/>
    <w:rsid w:val="005F4686"/>
    <w:rsid w:val="005F4961"/>
    <w:rsid w:val="005F7E5E"/>
    <w:rsid w:val="006015E8"/>
    <w:rsid w:val="00604F78"/>
    <w:rsid w:val="006076A5"/>
    <w:rsid w:val="00613548"/>
    <w:rsid w:val="0061377D"/>
    <w:rsid w:val="006201B7"/>
    <w:rsid w:val="00620680"/>
    <w:rsid w:val="00620F3F"/>
    <w:rsid w:val="00624884"/>
    <w:rsid w:val="00626B2A"/>
    <w:rsid w:val="00630C3D"/>
    <w:rsid w:val="00645932"/>
    <w:rsid w:val="006464E5"/>
    <w:rsid w:val="0064743F"/>
    <w:rsid w:val="00651228"/>
    <w:rsid w:val="00653A9C"/>
    <w:rsid w:val="00655066"/>
    <w:rsid w:val="00657954"/>
    <w:rsid w:val="00665989"/>
    <w:rsid w:val="00667175"/>
    <w:rsid w:val="00667B39"/>
    <w:rsid w:val="0067411B"/>
    <w:rsid w:val="0067599A"/>
    <w:rsid w:val="00681CAF"/>
    <w:rsid w:val="00682900"/>
    <w:rsid w:val="00684B1F"/>
    <w:rsid w:val="0068636F"/>
    <w:rsid w:val="006901DE"/>
    <w:rsid w:val="006932E6"/>
    <w:rsid w:val="006932F4"/>
    <w:rsid w:val="006A0BFF"/>
    <w:rsid w:val="006A1135"/>
    <w:rsid w:val="006A1C3C"/>
    <w:rsid w:val="006A2DFA"/>
    <w:rsid w:val="006A4CFA"/>
    <w:rsid w:val="006A678B"/>
    <w:rsid w:val="006B25BB"/>
    <w:rsid w:val="006B333F"/>
    <w:rsid w:val="006C02F0"/>
    <w:rsid w:val="006C041F"/>
    <w:rsid w:val="006C0934"/>
    <w:rsid w:val="006C15DA"/>
    <w:rsid w:val="006C24CA"/>
    <w:rsid w:val="006C5F75"/>
    <w:rsid w:val="006C6D1F"/>
    <w:rsid w:val="006C6EA5"/>
    <w:rsid w:val="006D5401"/>
    <w:rsid w:val="006D573B"/>
    <w:rsid w:val="006E4F32"/>
    <w:rsid w:val="006E65B4"/>
    <w:rsid w:val="006F047E"/>
    <w:rsid w:val="006F457F"/>
    <w:rsid w:val="006F4D8C"/>
    <w:rsid w:val="0070733E"/>
    <w:rsid w:val="0071066F"/>
    <w:rsid w:val="00712D45"/>
    <w:rsid w:val="00721FD0"/>
    <w:rsid w:val="00723345"/>
    <w:rsid w:val="00735936"/>
    <w:rsid w:val="00736D19"/>
    <w:rsid w:val="00737006"/>
    <w:rsid w:val="00737B64"/>
    <w:rsid w:val="00740DD8"/>
    <w:rsid w:val="00742562"/>
    <w:rsid w:val="00750DEC"/>
    <w:rsid w:val="0075118C"/>
    <w:rsid w:val="00751374"/>
    <w:rsid w:val="007519D9"/>
    <w:rsid w:val="00751CDC"/>
    <w:rsid w:val="00753285"/>
    <w:rsid w:val="00753715"/>
    <w:rsid w:val="007548F4"/>
    <w:rsid w:val="00755465"/>
    <w:rsid w:val="0077073F"/>
    <w:rsid w:val="00770EC0"/>
    <w:rsid w:val="00772253"/>
    <w:rsid w:val="00772BCE"/>
    <w:rsid w:val="00772E11"/>
    <w:rsid w:val="0077786E"/>
    <w:rsid w:val="00781041"/>
    <w:rsid w:val="0078358B"/>
    <w:rsid w:val="00784E07"/>
    <w:rsid w:val="007855F6"/>
    <w:rsid w:val="00787F8A"/>
    <w:rsid w:val="00793637"/>
    <w:rsid w:val="007A243F"/>
    <w:rsid w:val="007A53E0"/>
    <w:rsid w:val="007A6F08"/>
    <w:rsid w:val="007B10E1"/>
    <w:rsid w:val="007C0472"/>
    <w:rsid w:val="007C0ECB"/>
    <w:rsid w:val="007D4E10"/>
    <w:rsid w:val="007D59C9"/>
    <w:rsid w:val="007D5EA3"/>
    <w:rsid w:val="007E19C5"/>
    <w:rsid w:val="007E20E2"/>
    <w:rsid w:val="007E2936"/>
    <w:rsid w:val="007E7E97"/>
    <w:rsid w:val="007F361B"/>
    <w:rsid w:val="007F7FD5"/>
    <w:rsid w:val="00801C2B"/>
    <w:rsid w:val="00802342"/>
    <w:rsid w:val="0081322B"/>
    <w:rsid w:val="008139FF"/>
    <w:rsid w:val="00813E60"/>
    <w:rsid w:val="0081753F"/>
    <w:rsid w:val="008227ED"/>
    <w:rsid w:val="00823BD2"/>
    <w:rsid w:val="00824AF8"/>
    <w:rsid w:val="00824CE0"/>
    <w:rsid w:val="008257A9"/>
    <w:rsid w:val="00825D3D"/>
    <w:rsid w:val="008314EC"/>
    <w:rsid w:val="008412BE"/>
    <w:rsid w:val="0084595C"/>
    <w:rsid w:val="0084759D"/>
    <w:rsid w:val="0085222A"/>
    <w:rsid w:val="00854C75"/>
    <w:rsid w:val="00870981"/>
    <w:rsid w:val="00871FD9"/>
    <w:rsid w:val="00872C5A"/>
    <w:rsid w:val="008730A5"/>
    <w:rsid w:val="008823A5"/>
    <w:rsid w:val="008838FD"/>
    <w:rsid w:val="00884F08"/>
    <w:rsid w:val="008900AA"/>
    <w:rsid w:val="00890190"/>
    <w:rsid w:val="00893091"/>
    <w:rsid w:val="00893907"/>
    <w:rsid w:val="0089427D"/>
    <w:rsid w:val="00895399"/>
    <w:rsid w:val="0089644D"/>
    <w:rsid w:val="00896E90"/>
    <w:rsid w:val="008A1E34"/>
    <w:rsid w:val="008A6A7B"/>
    <w:rsid w:val="008B27EC"/>
    <w:rsid w:val="008B2DC0"/>
    <w:rsid w:val="008B78D3"/>
    <w:rsid w:val="008C1AF9"/>
    <w:rsid w:val="008C6296"/>
    <w:rsid w:val="008D1308"/>
    <w:rsid w:val="008D451E"/>
    <w:rsid w:val="008D56EC"/>
    <w:rsid w:val="008D7BA5"/>
    <w:rsid w:val="008E59AF"/>
    <w:rsid w:val="008E5EED"/>
    <w:rsid w:val="008F07A4"/>
    <w:rsid w:val="008F1571"/>
    <w:rsid w:val="008F1F1A"/>
    <w:rsid w:val="008F56BF"/>
    <w:rsid w:val="00903811"/>
    <w:rsid w:val="009054A9"/>
    <w:rsid w:val="00907570"/>
    <w:rsid w:val="009153C4"/>
    <w:rsid w:val="0091698E"/>
    <w:rsid w:val="00921A0D"/>
    <w:rsid w:val="0092483A"/>
    <w:rsid w:val="009249EE"/>
    <w:rsid w:val="00932CD7"/>
    <w:rsid w:val="009426E4"/>
    <w:rsid w:val="00942D09"/>
    <w:rsid w:val="009457C9"/>
    <w:rsid w:val="0094796D"/>
    <w:rsid w:val="009502AB"/>
    <w:rsid w:val="00951C6E"/>
    <w:rsid w:val="00952DF2"/>
    <w:rsid w:val="00961FAC"/>
    <w:rsid w:val="009665C9"/>
    <w:rsid w:val="0096763E"/>
    <w:rsid w:val="00977641"/>
    <w:rsid w:val="00980FA8"/>
    <w:rsid w:val="00990F5C"/>
    <w:rsid w:val="009926E0"/>
    <w:rsid w:val="009A3C32"/>
    <w:rsid w:val="009B12BA"/>
    <w:rsid w:val="009B467A"/>
    <w:rsid w:val="009B74C2"/>
    <w:rsid w:val="009C22E0"/>
    <w:rsid w:val="009C31BD"/>
    <w:rsid w:val="009C3872"/>
    <w:rsid w:val="009D1977"/>
    <w:rsid w:val="009D58AC"/>
    <w:rsid w:val="009E32DE"/>
    <w:rsid w:val="009E3F95"/>
    <w:rsid w:val="009E46DF"/>
    <w:rsid w:val="009E6101"/>
    <w:rsid w:val="009E61B1"/>
    <w:rsid w:val="009F2A55"/>
    <w:rsid w:val="009F2E7B"/>
    <w:rsid w:val="009F7696"/>
    <w:rsid w:val="00A05232"/>
    <w:rsid w:val="00A05F5D"/>
    <w:rsid w:val="00A1058E"/>
    <w:rsid w:val="00A11475"/>
    <w:rsid w:val="00A15C4A"/>
    <w:rsid w:val="00A2136B"/>
    <w:rsid w:val="00A25C8C"/>
    <w:rsid w:val="00A270C4"/>
    <w:rsid w:val="00A308FF"/>
    <w:rsid w:val="00A340A2"/>
    <w:rsid w:val="00A34F99"/>
    <w:rsid w:val="00A3564B"/>
    <w:rsid w:val="00A368CD"/>
    <w:rsid w:val="00A41317"/>
    <w:rsid w:val="00A45120"/>
    <w:rsid w:val="00A5188E"/>
    <w:rsid w:val="00A55556"/>
    <w:rsid w:val="00A60F07"/>
    <w:rsid w:val="00A612B8"/>
    <w:rsid w:val="00A67645"/>
    <w:rsid w:val="00A677E6"/>
    <w:rsid w:val="00A7169E"/>
    <w:rsid w:val="00A71BBD"/>
    <w:rsid w:val="00A7700E"/>
    <w:rsid w:val="00A8317E"/>
    <w:rsid w:val="00A870F4"/>
    <w:rsid w:val="00A875CB"/>
    <w:rsid w:val="00A905D5"/>
    <w:rsid w:val="00A93CF5"/>
    <w:rsid w:val="00A95342"/>
    <w:rsid w:val="00A96095"/>
    <w:rsid w:val="00A97582"/>
    <w:rsid w:val="00A97A02"/>
    <w:rsid w:val="00AB1F77"/>
    <w:rsid w:val="00AB563E"/>
    <w:rsid w:val="00AC0114"/>
    <w:rsid w:val="00AC430A"/>
    <w:rsid w:val="00AC7543"/>
    <w:rsid w:val="00AD08AA"/>
    <w:rsid w:val="00AD1571"/>
    <w:rsid w:val="00AD732E"/>
    <w:rsid w:val="00AE5CEB"/>
    <w:rsid w:val="00AF2A95"/>
    <w:rsid w:val="00AF37D8"/>
    <w:rsid w:val="00AF57B0"/>
    <w:rsid w:val="00AF758E"/>
    <w:rsid w:val="00B009C1"/>
    <w:rsid w:val="00B0189B"/>
    <w:rsid w:val="00B13620"/>
    <w:rsid w:val="00B1434F"/>
    <w:rsid w:val="00B22669"/>
    <w:rsid w:val="00B245BA"/>
    <w:rsid w:val="00B27BD5"/>
    <w:rsid w:val="00B34838"/>
    <w:rsid w:val="00B34D25"/>
    <w:rsid w:val="00B40986"/>
    <w:rsid w:val="00B5421D"/>
    <w:rsid w:val="00B56D1C"/>
    <w:rsid w:val="00B60A1B"/>
    <w:rsid w:val="00B63A92"/>
    <w:rsid w:val="00B669A5"/>
    <w:rsid w:val="00B679A0"/>
    <w:rsid w:val="00B71989"/>
    <w:rsid w:val="00B73283"/>
    <w:rsid w:val="00B75DCB"/>
    <w:rsid w:val="00B76EEA"/>
    <w:rsid w:val="00B77E1B"/>
    <w:rsid w:val="00B8525F"/>
    <w:rsid w:val="00B9049F"/>
    <w:rsid w:val="00B916B5"/>
    <w:rsid w:val="00B91EE0"/>
    <w:rsid w:val="00B9254A"/>
    <w:rsid w:val="00B94F8B"/>
    <w:rsid w:val="00B95CB1"/>
    <w:rsid w:val="00B969AB"/>
    <w:rsid w:val="00B96D6E"/>
    <w:rsid w:val="00BA047E"/>
    <w:rsid w:val="00BA2C52"/>
    <w:rsid w:val="00BA4A17"/>
    <w:rsid w:val="00BB659C"/>
    <w:rsid w:val="00BB7EE6"/>
    <w:rsid w:val="00BC0EF3"/>
    <w:rsid w:val="00BC2234"/>
    <w:rsid w:val="00BC3FD6"/>
    <w:rsid w:val="00BD0A32"/>
    <w:rsid w:val="00BD3FCA"/>
    <w:rsid w:val="00BE1D76"/>
    <w:rsid w:val="00BE72BE"/>
    <w:rsid w:val="00BF1452"/>
    <w:rsid w:val="00BF216E"/>
    <w:rsid w:val="00BF3196"/>
    <w:rsid w:val="00BF5358"/>
    <w:rsid w:val="00BF65DF"/>
    <w:rsid w:val="00BF7861"/>
    <w:rsid w:val="00C01878"/>
    <w:rsid w:val="00C12F55"/>
    <w:rsid w:val="00C17605"/>
    <w:rsid w:val="00C2193E"/>
    <w:rsid w:val="00C2428F"/>
    <w:rsid w:val="00C2444A"/>
    <w:rsid w:val="00C25521"/>
    <w:rsid w:val="00C32C31"/>
    <w:rsid w:val="00C40A07"/>
    <w:rsid w:val="00C46DEC"/>
    <w:rsid w:val="00C53169"/>
    <w:rsid w:val="00C53A9D"/>
    <w:rsid w:val="00C601FD"/>
    <w:rsid w:val="00C606AC"/>
    <w:rsid w:val="00C6345B"/>
    <w:rsid w:val="00C74D52"/>
    <w:rsid w:val="00C81155"/>
    <w:rsid w:val="00C855DA"/>
    <w:rsid w:val="00C862D6"/>
    <w:rsid w:val="00C8703A"/>
    <w:rsid w:val="00C874F5"/>
    <w:rsid w:val="00C87A49"/>
    <w:rsid w:val="00C90CC8"/>
    <w:rsid w:val="00C95C21"/>
    <w:rsid w:val="00CA0E92"/>
    <w:rsid w:val="00CA69F3"/>
    <w:rsid w:val="00CA7159"/>
    <w:rsid w:val="00CB55AB"/>
    <w:rsid w:val="00CB7C90"/>
    <w:rsid w:val="00CD7494"/>
    <w:rsid w:val="00CD74E2"/>
    <w:rsid w:val="00CD78A9"/>
    <w:rsid w:val="00CD7D19"/>
    <w:rsid w:val="00CE5823"/>
    <w:rsid w:val="00CE5CF6"/>
    <w:rsid w:val="00CE6BE0"/>
    <w:rsid w:val="00D00F8E"/>
    <w:rsid w:val="00D01CEB"/>
    <w:rsid w:val="00D0223B"/>
    <w:rsid w:val="00D03C0D"/>
    <w:rsid w:val="00D07373"/>
    <w:rsid w:val="00D07F86"/>
    <w:rsid w:val="00D111F5"/>
    <w:rsid w:val="00D12486"/>
    <w:rsid w:val="00D140E8"/>
    <w:rsid w:val="00D24422"/>
    <w:rsid w:val="00D3020B"/>
    <w:rsid w:val="00D33941"/>
    <w:rsid w:val="00D352DF"/>
    <w:rsid w:val="00D3698A"/>
    <w:rsid w:val="00D4358D"/>
    <w:rsid w:val="00D438F7"/>
    <w:rsid w:val="00D4664D"/>
    <w:rsid w:val="00D4782F"/>
    <w:rsid w:val="00D512BB"/>
    <w:rsid w:val="00D57E57"/>
    <w:rsid w:val="00D702AE"/>
    <w:rsid w:val="00D7346D"/>
    <w:rsid w:val="00D74A1D"/>
    <w:rsid w:val="00D74CBE"/>
    <w:rsid w:val="00D756BB"/>
    <w:rsid w:val="00D75D72"/>
    <w:rsid w:val="00D851C9"/>
    <w:rsid w:val="00D85300"/>
    <w:rsid w:val="00D90E38"/>
    <w:rsid w:val="00D91C14"/>
    <w:rsid w:val="00D9257D"/>
    <w:rsid w:val="00D92EBF"/>
    <w:rsid w:val="00DA2C97"/>
    <w:rsid w:val="00DA7AE6"/>
    <w:rsid w:val="00DB0E06"/>
    <w:rsid w:val="00DB0F94"/>
    <w:rsid w:val="00DB1FED"/>
    <w:rsid w:val="00DB490E"/>
    <w:rsid w:val="00DB7124"/>
    <w:rsid w:val="00DC0936"/>
    <w:rsid w:val="00DC5195"/>
    <w:rsid w:val="00DC6EF8"/>
    <w:rsid w:val="00DD284C"/>
    <w:rsid w:val="00DD4796"/>
    <w:rsid w:val="00DD4E71"/>
    <w:rsid w:val="00DE22B6"/>
    <w:rsid w:val="00DE2FCA"/>
    <w:rsid w:val="00DE410C"/>
    <w:rsid w:val="00DE778E"/>
    <w:rsid w:val="00DE7B50"/>
    <w:rsid w:val="00DE7FCC"/>
    <w:rsid w:val="00DF3E7E"/>
    <w:rsid w:val="00DF579A"/>
    <w:rsid w:val="00E004D5"/>
    <w:rsid w:val="00E03AE9"/>
    <w:rsid w:val="00E10318"/>
    <w:rsid w:val="00E138E8"/>
    <w:rsid w:val="00E156BE"/>
    <w:rsid w:val="00E2091A"/>
    <w:rsid w:val="00E324D7"/>
    <w:rsid w:val="00E34D08"/>
    <w:rsid w:val="00E35712"/>
    <w:rsid w:val="00E37368"/>
    <w:rsid w:val="00E40E63"/>
    <w:rsid w:val="00E51217"/>
    <w:rsid w:val="00E512B7"/>
    <w:rsid w:val="00E55D70"/>
    <w:rsid w:val="00E6066C"/>
    <w:rsid w:val="00E71CF3"/>
    <w:rsid w:val="00E740D1"/>
    <w:rsid w:val="00E82B02"/>
    <w:rsid w:val="00E82F85"/>
    <w:rsid w:val="00E84962"/>
    <w:rsid w:val="00E85A39"/>
    <w:rsid w:val="00E96FBA"/>
    <w:rsid w:val="00EA5146"/>
    <w:rsid w:val="00EA6A0B"/>
    <w:rsid w:val="00EA7187"/>
    <w:rsid w:val="00EB0BE5"/>
    <w:rsid w:val="00EB2BB3"/>
    <w:rsid w:val="00EB3087"/>
    <w:rsid w:val="00EC12B0"/>
    <w:rsid w:val="00EC4C40"/>
    <w:rsid w:val="00ED1070"/>
    <w:rsid w:val="00ED7016"/>
    <w:rsid w:val="00EE34B9"/>
    <w:rsid w:val="00EE3ADC"/>
    <w:rsid w:val="00EE6ACF"/>
    <w:rsid w:val="00EF1E4E"/>
    <w:rsid w:val="00EF2675"/>
    <w:rsid w:val="00EF3565"/>
    <w:rsid w:val="00EF4540"/>
    <w:rsid w:val="00EF59D2"/>
    <w:rsid w:val="00F0610F"/>
    <w:rsid w:val="00F1030F"/>
    <w:rsid w:val="00F13EE8"/>
    <w:rsid w:val="00F164A1"/>
    <w:rsid w:val="00F32361"/>
    <w:rsid w:val="00F355DB"/>
    <w:rsid w:val="00F36FAA"/>
    <w:rsid w:val="00F53078"/>
    <w:rsid w:val="00F70623"/>
    <w:rsid w:val="00F708E3"/>
    <w:rsid w:val="00F77481"/>
    <w:rsid w:val="00F81A9E"/>
    <w:rsid w:val="00F85F9D"/>
    <w:rsid w:val="00F92D53"/>
    <w:rsid w:val="00F935D9"/>
    <w:rsid w:val="00F96CF6"/>
    <w:rsid w:val="00FA02A8"/>
    <w:rsid w:val="00FA34C6"/>
    <w:rsid w:val="00FA497C"/>
    <w:rsid w:val="00FA5E2E"/>
    <w:rsid w:val="00FB082D"/>
    <w:rsid w:val="00FB0F59"/>
    <w:rsid w:val="00FB46DE"/>
    <w:rsid w:val="00FC4BCA"/>
    <w:rsid w:val="00FC6EF2"/>
    <w:rsid w:val="00FD1EA3"/>
    <w:rsid w:val="00FD4646"/>
    <w:rsid w:val="00FD752F"/>
    <w:rsid w:val="00FE43EA"/>
    <w:rsid w:val="00FF29C2"/>
    <w:rsid w:val="00FF5FE8"/>
    <w:rsid w:val="00FF6E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A9"/>
    <w:rPr>
      <w:rFonts w:cs="Times New Roman"/>
      <w:szCs w:val="20"/>
    </w:rPr>
  </w:style>
  <w:style w:type="paragraph" w:styleId="Heading1">
    <w:name w:val="heading 1"/>
    <w:basedOn w:val="Normal"/>
    <w:link w:val="Heading1Char"/>
    <w:uiPriority w:val="9"/>
    <w:qFormat/>
    <w:rsid w:val="003D7804"/>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F5D"/>
    <w:rPr>
      <w:sz w:val="20"/>
    </w:rPr>
  </w:style>
  <w:style w:type="character" w:customStyle="1" w:styleId="FootnoteTextChar">
    <w:name w:val="Footnote Text Char"/>
    <w:basedOn w:val="DefaultParagraphFont"/>
    <w:link w:val="FootnoteText"/>
    <w:uiPriority w:val="99"/>
    <w:semiHidden/>
    <w:rsid w:val="00A05F5D"/>
    <w:rPr>
      <w:rFonts w:cs="Times New Roman"/>
      <w:sz w:val="20"/>
      <w:szCs w:val="20"/>
    </w:rPr>
  </w:style>
  <w:style w:type="character" w:styleId="FootnoteReference">
    <w:name w:val="footnote reference"/>
    <w:basedOn w:val="DefaultParagraphFont"/>
    <w:uiPriority w:val="99"/>
    <w:semiHidden/>
    <w:unhideWhenUsed/>
    <w:rsid w:val="00A05F5D"/>
    <w:rPr>
      <w:vertAlign w:val="superscript"/>
    </w:rPr>
  </w:style>
  <w:style w:type="character" w:styleId="Hyperlink">
    <w:name w:val="Hyperlink"/>
    <w:basedOn w:val="DefaultParagraphFont"/>
    <w:uiPriority w:val="99"/>
    <w:unhideWhenUsed/>
    <w:rsid w:val="007D5EA3"/>
    <w:rPr>
      <w:color w:val="0000FF" w:themeColor="hyperlink"/>
      <w:u w:val="single"/>
    </w:rPr>
  </w:style>
  <w:style w:type="paragraph" w:styleId="ListParagraph">
    <w:name w:val="List Paragraph"/>
    <w:basedOn w:val="Normal"/>
    <w:uiPriority w:val="34"/>
    <w:qFormat/>
    <w:rsid w:val="00091449"/>
    <w:pPr>
      <w:ind w:left="720"/>
      <w:contextualSpacing/>
    </w:pPr>
  </w:style>
  <w:style w:type="paragraph" w:styleId="BalloonText">
    <w:name w:val="Balloon Text"/>
    <w:basedOn w:val="Normal"/>
    <w:link w:val="BalloonTextChar"/>
    <w:uiPriority w:val="99"/>
    <w:semiHidden/>
    <w:unhideWhenUsed/>
    <w:rsid w:val="00B009C1"/>
    <w:rPr>
      <w:rFonts w:ascii="Tahoma" w:hAnsi="Tahoma" w:cs="Tahoma"/>
      <w:sz w:val="16"/>
      <w:szCs w:val="16"/>
    </w:rPr>
  </w:style>
  <w:style w:type="character" w:customStyle="1" w:styleId="BalloonTextChar">
    <w:name w:val="Balloon Text Char"/>
    <w:basedOn w:val="DefaultParagraphFont"/>
    <w:link w:val="BalloonText"/>
    <w:uiPriority w:val="99"/>
    <w:semiHidden/>
    <w:rsid w:val="00B009C1"/>
    <w:rPr>
      <w:rFonts w:ascii="Tahoma" w:hAnsi="Tahoma" w:cs="Tahoma"/>
      <w:sz w:val="16"/>
      <w:szCs w:val="16"/>
    </w:rPr>
  </w:style>
  <w:style w:type="paragraph" w:styleId="Header">
    <w:name w:val="header"/>
    <w:basedOn w:val="Normal"/>
    <w:link w:val="HeaderChar"/>
    <w:uiPriority w:val="99"/>
    <w:semiHidden/>
    <w:unhideWhenUsed/>
    <w:rsid w:val="00027F24"/>
    <w:pPr>
      <w:tabs>
        <w:tab w:val="center" w:pos="4513"/>
        <w:tab w:val="right" w:pos="9026"/>
      </w:tabs>
    </w:pPr>
  </w:style>
  <w:style w:type="character" w:customStyle="1" w:styleId="HeaderChar">
    <w:name w:val="Header Char"/>
    <w:basedOn w:val="DefaultParagraphFont"/>
    <w:link w:val="Header"/>
    <w:uiPriority w:val="99"/>
    <w:semiHidden/>
    <w:rsid w:val="00027F24"/>
    <w:rPr>
      <w:rFonts w:cs="Times New Roman"/>
      <w:szCs w:val="20"/>
    </w:rPr>
  </w:style>
  <w:style w:type="paragraph" w:styleId="Footer">
    <w:name w:val="footer"/>
    <w:basedOn w:val="Normal"/>
    <w:link w:val="FooterChar"/>
    <w:uiPriority w:val="99"/>
    <w:unhideWhenUsed/>
    <w:rsid w:val="00027F24"/>
    <w:pPr>
      <w:tabs>
        <w:tab w:val="center" w:pos="4513"/>
        <w:tab w:val="right" w:pos="9026"/>
      </w:tabs>
    </w:pPr>
  </w:style>
  <w:style w:type="character" w:customStyle="1" w:styleId="FooterChar">
    <w:name w:val="Footer Char"/>
    <w:basedOn w:val="DefaultParagraphFont"/>
    <w:link w:val="Footer"/>
    <w:uiPriority w:val="99"/>
    <w:rsid w:val="00027F24"/>
    <w:rPr>
      <w:rFonts w:cs="Times New Roman"/>
      <w:szCs w:val="20"/>
    </w:rPr>
  </w:style>
  <w:style w:type="character" w:styleId="PageNumber">
    <w:name w:val="page number"/>
    <w:basedOn w:val="DefaultParagraphFont"/>
    <w:rsid w:val="00027F24"/>
  </w:style>
  <w:style w:type="character" w:customStyle="1" w:styleId="Heading1Char">
    <w:name w:val="Heading 1 Char"/>
    <w:basedOn w:val="DefaultParagraphFont"/>
    <w:link w:val="Heading1"/>
    <w:uiPriority w:val="9"/>
    <w:rsid w:val="003D7804"/>
    <w:rPr>
      <w:rFonts w:cs="Times New Roman"/>
      <w:b/>
      <w:bCs/>
      <w:kern w:val="36"/>
      <w:sz w:val="48"/>
      <w:szCs w:val="48"/>
      <w:lang w:eastAsia="en-AU"/>
    </w:rPr>
  </w:style>
  <w:style w:type="character" w:customStyle="1" w:styleId="addmd">
    <w:name w:val="addmd"/>
    <w:basedOn w:val="DefaultParagraphFont"/>
    <w:rsid w:val="003D7804"/>
  </w:style>
</w:styles>
</file>

<file path=word/webSettings.xml><?xml version="1.0" encoding="utf-8"?>
<w:webSettings xmlns:r="http://schemas.openxmlformats.org/officeDocument/2006/relationships" xmlns:w="http://schemas.openxmlformats.org/wordprocessingml/2006/main">
  <w:divs>
    <w:div w:id="59669535">
      <w:bodyDiv w:val="1"/>
      <w:marLeft w:val="0"/>
      <w:marRight w:val="0"/>
      <w:marTop w:val="0"/>
      <w:marBottom w:val="0"/>
      <w:divBdr>
        <w:top w:val="none" w:sz="0" w:space="0" w:color="auto"/>
        <w:left w:val="none" w:sz="0" w:space="0" w:color="auto"/>
        <w:bottom w:val="none" w:sz="0" w:space="0" w:color="auto"/>
        <w:right w:val="none" w:sz="0" w:space="0" w:color="auto"/>
      </w:divBdr>
    </w:div>
    <w:div w:id="70322359">
      <w:bodyDiv w:val="1"/>
      <w:marLeft w:val="0"/>
      <w:marRight w:val="0"/>
      <w:marTop w:val="0"/>
      <w:marBottom w:val="0"/>
      <w:divBdr>
        <w:top w:val="none" w:sz="0" w:space="0" w:color="auto"/>
        <w:left w:val="none" w:sz="0" w:space="0" w:color="auto"/>
        <w:bottom w:val="none" w:sz="0" w:space="0" w:color="auto"/>
        <w:right w:val="none" w:sz="0" w:space="0" w:color="auto"/>
      </w:divBdr>
    </w:div>
    <w:div w:id="379789824">
      <w:bodyDiv w:val="1"/>
      <w:marLeft w:val="0"/>
      <w:marRight w:val="0"/>
      <w:marTop w:val="0"/>
      <w:marBottom w:val="0"/>
      <w:divBdr>
        <w:top w:val="none" w:sz="0" w:space="0" w:color="auto"/>
        <w:left w:val="none" w:sz="0" w:space="0" w:color="auto"/>
        <w:bottom w:val="none" w:sz="0" w:space="0" w:color="auto"/>
        <w:right w:val="none" w:sz="0" w:space="0" w:color="auto"/>
      </w:divBdr>
    </w:div>
    <w:div w:id="623392013">
      <w:bodyDiv w:val="1"/>
      <w:marLeft w:val="0"/>
      <w:marRight w:val="0"/>
      <w:marTop w:val="0"/>
      <w:marBottom w:val="0"/>
      <w:divBdr>
        <w:top w:val="none" w:sz="0" w:space="0" w:color="auto"/>
        <w:left w:val="none" w:sz="0" w:space="0" w:color="auto"/>
        <w:bottom w:val="none" w:sz="0" w:space="0" w:color="auto"/>
        <w:right w:val="none" w:sz="0" w:space="0" w:color="auto"/>
      </w:divBdr>
    </w:div>
    <w:div w:id="719979553">
      <w:bodyDiv w:val="1"/>
      <w:marLeft w:val="0"/>
      <w:marRight w:val="0"/>
      <w:marTop w:val="0"/>
      <w:marBottom w:val="0"/>
      <w:divBdr>
        <w:top w:val="none" w:sz="0" w:space="0" w:color="auto"/>
        <w:left w:val="none" w:sz="0" w:space="0" w:color="auto"/>
        <w:bottom w:val="none" w:sz="0" w:space="0" w:color="auto"/>
        <w:right w:val="none" w:sz="0" w:space="0" w:color="auto"/>
      </w:divBdr>
    </w:div>
    <w:div w:id="925071100">
      <w:bodyDiv w:val="1"/>
      <w:marLeft w:val="0"/>
      <w:marRight w:val="0"/>
      <w:marTop w:val="0"/>
      <w:marBottom w:val="0"/>
      <w:divBdr>
        <w:top w:val="none" w:sz="0" w:space="0" w:color="auto"/>
        <w:left w:val="none" w:sz="0" w:space="0" w:color="auto"/>
        <w:bottom w:val="none" w:sz="0" w:space="0" w:color="auto"/>
        <w:right w:val="none" w:sz="0" w:space="0" w:color="auto"/>
      </w:divBdr>
    </w:div>
    <w:div w:id="1689984216">
      <w:bodyDiv w:val="1"/>
      <w:marLeft w:val="0"/>
      <w:marRight w:val="0"/>
      <w:marTop w:val="0"/>
      <w:marBottom w:val="0"/>
      <w:divBdr>
        <w:top w:val="none" w:sz="0" w:space="0" w:color="auto"/>
        <w:left w:val="none" w:sz="0" w:space="0" w:color="auto"/>
        <w:bottom w:val="none" w:sz="0" w:space="0" w:color="auto"/>
        <w:right w:val="none" w:sz="0" w:space="0" w:color="auto"/>
      </w:divBdr>
    </w:div>
    <w:div w:id="1850291427">
      <w:bodyDiv w:val="1"/>
      <w:marLeft w:val="0"/>
      <w:marRight w:val="0"/>
      <w:marTop w:val="0"/>
      <w:marBottom w:val="0"/>
      <w:divBdr>
        <w:top w:val="none" w:sz="0" w:space="0" w:color="auto"/>
        <w:left w:val="none" w:sz="0" w:space="0" w:color="auto"/>
        <w:bottom w:val="none" w:sz="0" w:space="0" w:color="auto"/>
        <w:right w:val="none" w:sz="0" w:space="0" w:color="auto"/>
      </w:divBdr>
    </w:div>
    <w:div w:id="19377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amaxconsulting.com/blog/corks-on-the-quills-of-an-echidna-safe-serious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amax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viamaxconsul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tyrisk.net/could-understanding-grey-be-the-silver-bullet/" TargetMode="External"/><Relationship Id="rId4" Type="http://schemas.openxmlformats.org/officeDocument/2006/relationships/settings" Target="settings.xml"/><Relationship Id="rId9" Type="http://schemas.openxmlformats.org/officeDocument/2006/relationships/hyperlink" Target="http://www.safetyrisk.net/how-many-do-you-want-harmed-to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B129-254A-4312-82E1-D37D44E9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10</cp:revision>
  <cp:lastPrinted>2014-12-14T20:26:00Z</cp:lastPrinted>
  <dcterms:created xsi:type="dcterms:W3CDTF">2016-01-06T01:09:00Z</dcterms:created>
  <dcterms:modified xsi:type="dcterms:W3CDTF">2016-01-06T03:02:00Z</dcterms:modified>
</cp:coreProperties>
</file>